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938"/>
        <w:gridCol w:w="1754"/>
        <w:gridCol w:w="1342"/>
        <w:gridCol w:w="1360"/>
        <w:gridCol w:w="1532"/>
      </w:tblGrid>
      <w:tr w:rsidR="0091611C" w14:paraId="62EB81F2" w14:textId="77777777" w:rsidTr="00D037F5">
        <w:tc>
          <w:tcPr>
            <w:tcW w:w="8926" w:type="dxa"/>
            <w:gridSpan w:val="5"/>
            <w:shd w:val="clear" w:color="auto" w:fill="auto"/>
            <w:hideMark/>
          </w:tcPr>
          <w:p w14:paraId="41909687" w14:textId="2A7EEDDC" w:rsidR="0091611C" w:rsidRDefault="0091611C" w:rsidP="00D037F5">
            <w:pPr>
              <w:jc w:val="both"/>
              <w:rPr>
                <w:rFonts w:asciiTheme="majorHAnsi" w:hAnsiTheme="majorHAnsi" w:cstheme="majorHAnsi"/>
              </w:rPr>
            </w:pPr>
            <w:r>
              <w:rPr>
                <w:rFonts w:asciiTheme="majorHAnsi" w:hAnsiTheme="majorHAnsi" w:cstheme="majorHAnsi"/>
              </w:rPr>
              <w:t>FINAN</w:t>
            </w:r>
            <w:r w:rsidR="001F6A7B">
              <w:rPr>
                <w:rFonts w:asciiTheme="majorHAnsi" w:hAnsiTheme="majorHAnsi" w:cstheme="majorHAnsi"/>
              </w:rPr>
              <w:t>Z</w:t>
            </w:r>
            <w:r>
              <w:rPr>
                <w:rFonts w:asciiTheme="majorHAnsi" w:hAnsiTheme="majorHAnsi" w:cstheme="majorHAnsi"/>
              </w:rPr>
              <w:t>AS INTERNACIONALES</w:t>
            </w:r>
          </w:p>
        </w:tc>
      </w:tr>
      <w:tr w:rsidR="0091611C" w14:paraId="4E04E5AF" w14:textId="77777777" w:rsidTr="00D037F5">
        <w:trPr>
          <w:trHeight w:val="202"/>
        </w:trPr>
        <w:tc>
          <w:tcPr>
            <w:tcW w:w="2938" w:type="dxa"/>
            <w:shd w:val="clear" w:color="auto" w:fill="auto"/>
            <w:hideMark/>
          </w:tcPr>
          <w:p w14:paraId="7FE516FF" w14:textId="77777777" w:rsidR="0091611C" w:rsidRDefault="0091611C" w:rsidP="00D037F5">
            <w:pPr>
              <w:rPr>
                <w:rFonts w:asciiTheme="majorHAnsi" w:hAnsiTheme="majorHAnsi" w:cstheme="majorHAnsi"/>
              </w:rPr>
            </w:pPr>
            <w:r>
              <w:rPr>
                <w:rFonts w:asciiTheme="majorHAnsi" w:hAnsiTheme="majorHAnsi" w:cstheme="majorHAnsi"/>
              </w:rPr>
              <w:t xml:space="preserve">CRÉDITOS </w:t>
            </w:r>
            <w:proofErr w:type="gramStart"/>
            <w:r>
              <w:rPr>
                <w:rFonts w:asciiTheme="majorHAnsi" w:hAnsiTheme="majorHAnsi" w:cstheme="majorHAnsi"/>
              </w:rPr>
              <w:t>ACADÉMICOS :</w:t>
            </w:r>
            <w:proofErr w:type="gramEnd"/>
            <w:r>
              <w:rPr>
                <w:rFonts w:asciiTheme="majorHAnsi" w:hAnsiTheme="majorHAnsi" w:cstheme="majorHAnsi"/>
              </w:rPr>
              <w:t xml:space="preserve"> </w:t>
            </w:r>
          </w:p>
        </w:tc>
        <w:tc>
          <w:tcPr>
            <w:tcW w:w="1754" w:type="dxa"/>
            <w:shd w:val="clear" w:color="auto" w:fill="auto"/>
            <w:hideMark/>
          </w:tcPr>
          <w:p w14:paraId="12B03F08" w14:textId="77777777" w:rsidR="0091611C" w:rsidRDefault="0091611C" w:rsidP="00D037F5">
            <w:pPr>
              <w:jc w:val="center"/>
              <w:rPr>
                <w:rFonts w:asciiTheme="majorHAnsi" w:hAnsiTheme="majorHAnsi" w:cstheme="majorHAnsi"/>
                <w:bCs/>
              </w:rPr>
            </w:pPr>
            <w:r>
              <w:rPr>
                <w:rFonts w:asciiTheme="majorHAnsi" w:hAnsiTheme="majorHAnsi" w:cstheme="majorHAnsi"/>
              </w:rPr>
              <w:t>2</w:t>
            </w:r>
          </w:p>
        </w:tc>
        <w:tc>
          <w:tcPr>
            <w:tcW w:w="4234" w:type="dxa"/>
            <w:gridSpan w:val="3"/>
            <w:shd w:val="clear" w:color="auto" w:fill="auto"/>
            <w:hideMark/>
          </w:tcPr>
          <w:p w14:paraId="0E6EDC44" w14:textId="77777777" w:rsidR="0091611C" w:rsidRDefault="0091611C" w:rsidP="00D037F5">
            <w:pPr>
              <w:jc w:val="center"/>
              <w:rPr>
                <w:rFonts w:asciiTheme="majorHAnsi" w:hAnsiTheme="majorHAnsi" w:cstheme="majorHAnsi"/>
                <w:b/>
              </w:rPr>
            </w:pPr>
            <w:r>
              <w:rPr>
                <w:rFonts w:asciiTheme="majorHAnsi" w:hAnsiTheme="majorHAnsi" w:cstheme="majorHAnsi"/>
                <w:b/>
              </w:rPr>
              <w:t>TRABAJO ACADÉMICO EN HORAS</w:t>
            </w:r>
          </w:p>
        </w:tc>
      </w:tr>
      <w:tr w:rsidR="0091611C" w14:paraId="6DE092F5" w14:textId="77777777" w:rsidTr="00D037F5">
        <w:tc>
          <w:tcPr>
            <w:tcW w:w="2938" w:type="dxa"/>
            <w:shd w:val="clear" w:color="auto" w:fill="auto"/>
            <w:hideMark/>
          </w:tcPr>
          <w:p w14:paraId="2CEC4145" w14:textId="77777777" w:rsidR="0091611C" w:rsidRDefault="0091611C" w:rsidP="00D037F5">
            <w:pPr>
              <w:jc w:val="both"/>
              <w:rPr>
                <w:rFonts w:asciiTheme="majorHAnsi" w:hAnsiTheme="majorHAnsi" w:cstheme="majorHAnsi"/>
              </w:rPr>
            </w:pPr>
            <w:r>
              <w:rPr>
                <w:rFonts w:asciiTheme="majorHAnsi" w:hAnsiTheme="majorHAnsi" w:cstheme="majorHAnsi"/>
              </w:rPr>
              <w:t xml:space="preserve">NIVEL: </w:t>
            </w:r>
          </w:p>
        </w:tc>
        <w:tc>
          <w:tcPr>
            <w:tcW w:w="1754" w:type="dxa"/>
            <w:shd w:val="clear" w:color="auto" w:fill="auto"/>
            <w:hideMark/>
          </w:tcPr>
          <w:p w14:paraId="7E90AD9C" w14:textId="77777777" w:rsidR="0091611C" w:rsidRDefault="0091611C" w:rsidP="00D037F5">
            <w:pPr>
              <w:jc w:val="center"/>
              <w:rPr>
                <w:rFonts w:asciiTheme="majorHAnsi" w:hAnsiTheme="majorHAnsi" w:cstheme="majorHAnsi"/>
                <w:bCs/>
              </w:rPr>
            </w:pPr>
            <w:r>
              <w:rPr>
                <w:rFonts w:asciiTheme="majorHAnsi" w:hAnsiTheme="majorHAnsi" w:cstheme="majorHAnsi"/>
                <w:bCs/>
              </w:rPr>
              <w:t>III</w:t>
            </w:r>
          </w:p>
        </w:tc>
        <w:tc>
          <w:tcPr>
            <w:tcW w:w="1342" w:type="dxa"/>
            <w:shd w:val="clear" w:color="auto" w:fill="auto"/>
            <w:hideMark/>
          </w:tcPr>
          <w:p w14:paraId="0F6126B2" w14:textId="77777777" w:rsidR="0091611C" w:rsidRDefault="0091611C" w:rsidP="00D037F5">
            <w:pPr>
              <w:jc w:val="center"/>
              <w:rPr>
                <w:rFonts w:asciiTheme="majorHAnsi" w:hAnsiTheme="majorHAnsi" w:cstheme="majorHAnsi"/>
              </w:rPr>
            </w:pPr>
            <w:r>
              <w:rPr>
                <w:rFonts w:asciiTheme="majorHAnsi" w:hAnsiTheme="majorHAnsi" w:cstheme="majorHAnsi"/>
              </w:rPr>
              <w:t>Presencial</w:t>
            </w:r>
          </w:p>
        </w:tc>
        <w:tc>
          <w:tcPr>
            <w:tcW w:w="1360" w:type="dxa"/>
            <w:shd w:val="clear" w:color="auto" w:fill="auto"/>
            <w:hideMark/>
          </w:tcPr>
          <w:p w14:paraId="1D16393B" w14:textId="77777777" w:rsidR="0091611C" w:rsidRDefault="0091611C" w:rsidP="00D037F5">
            <w:pPr>
              <w:jc w:val="center"/>
              <w:rPr>
                <w:rFonts w:asciiTheme="majorHAnsi" w:hAnsiTheme="majorHAnsi" w:cstheme="majorHAnsi"/>
              </w:rPr>
            </w:pPr>
            <w:r>
              <w:rPr>
                <w:rFonts w:asciiTheme="majorHAnsi" w:hAnsiTheme="majorHAnsi" w:cstheme="majorHAnsi"/>
              </w:rPr>
              <w:t>Independiente</w:t>
            </w:r>
          </w:p>
        </w:tc>
        <w:tc>
          <w:tcPr>
            <w:tcW w:w="1532" w:type="dxa"/>
            <w:shd w:val="clear" w:color="auto" w:fill="auto"/>
            <w:hideMark/>
          </w:tcPr>
          <w:p w14:paraId="789E599B" w14:textId="77777777" w:rsidR="0091611C" w:rsidRDefault="0091611C" w:rsidP="00D037F5">
            <w:pPr>
              <w:jc w:val="center"/>
              <w:rPr>
                <w:rFonts w:asciiTheme="majorHAnsi" w:hAnsiTheme="majorHAnsi" w:cstheme="majorHAnsi"/>
              </w:rPr>
            </w:pPr>
            <w:r>
              <w:rPr>
                <w:rFonts w:asciiTheme="majorHAnsi" w:hAnsiTheme="majorHAnsi" w:cstheme="majorHAnsi"/>
              </w:rPr>
              <w:t>Total</w:t>
            </w:r>
          </w:p>
        </w:tc>
      </w:tr>
      <w:tr w:rsidR="0091611C" w14:paraId="3B2C1D6B" w14:textId="77777777" w:rsidTr="00D037F5">
        <w:tc>
          <w:tcPr>
            <w:tcW w:w="2938" w:type="dxa"/>
            <w:shd w:val="clear" w:color="auto" w:fill="auto"/>
            <w:hideMark/>
          </w:tcPr>
          <w:p w14:paraId="5B72A063" w14:textId="77777777" w:rsidR="0091611C" w:rsidRDefault="0091611C" w:rsidP="00D037F5">
            <w:pPr>
              <w:jc w:val="both"/>
              <w:rPr>
                <w:rFonts w:asciiTheme="majorHAnsi" w:hAnsiTheme="majorHAnsi" w:cstheme="majorHAnsi"/>
              </w:rPr>
            </w:pPr>
            <w:r>
              <w:rPr>
                <w:rFonts w:asciiTheme="majorHAnsi" w:hAnsiTheme="majorHAnsi" w:cstheme="majorHAnsi"/>
              </w:rPr>
              <w:t>NÚCLEO DE FORMACIÓN:</w:t>
            </w:r>
          </w:p>
        </w:tc>
        <w:tc>
          <w:tcPr>
            <w:tcW w:w="1754" w:type="dxa"/>
            <w:shd w:val="clear" w:color="auto" w:fill="auto"/>
            <w:hideMark/>
          </w:tcPr>
          <w:p w14:paraId="577FD8A5" w14:textId="77777777" w:rsidR="0091611C" w:rsidRDefault="0091611C" w:rsidP="00D037F5">
            <w:pPr>
              <w:jc w:val="center"/>
              <w:rPr>
                <w:rFonts w:asciiTheme="majorHAnsi" w:hAnsiTheme="majorHAnsi" w:cstheme="majorHAnsi"/>
                <w:bCs/>
              </w:rPr>
            </w:pPr>
            <w:r>
              <w:rPr>
                <w:rFonts w:asciiTheme="majorHAnsi" w:hAnsiTheme="majorHAnsi" w:cstheme="majorHAnsi"/>
                <w:bCs/>
              </w:rPr>
              <w:t>Profundización</w:t>
            </w:r>
          </w:p>
        </w:tc>
        <w:tc>
          <w:tcPr>
            <w:tcW w:w="1342" w:type="dxa"/>
            <w:shd w:val="clear" w:color="auto" w:fill="auto"/>
            <w:hideMark/>
          </w:tcPr>
          <w:p w14:paraId="5EA7143F" w14:textId="77777777" w:rsidR="0091611C" w:rsidRDefault="0091611C" w:rsidP="00D037F5">
            <w:pPr>
              <w:jc w:val="center"/>
              <w:rPr>
                <w:rFonts w:asciiTheme="majorHAnsi" w:hAnsiTheme="majorHAnsi" w:cstheme="majorHAnsi"/>
              </w:rPr>
            </w:pPr>
            <w:r>
              <w:rPr>
                <w:rFonts w:asciiTheme="majorHAnsi" w:hAnsiTheme="majorHAnsi" w:cstheme="majorHAnsi"/>
              </w:rPr>
              <w:t>24</w:t>
            </w:r>
          </w:p>
        </w:tc>
        <w:tc>
          <w:tcPr>
            <w:tcW w:w="1360" w:type="dxa"/>
            <w:shd w:val="clear" w:color="auto" w:fill="auto"/>
            <w:hideMark/>
          </w:tcPr>
          <w:p w14:paraId="4AC09AB7" w14:textId="77777777" w:rsidR="0091611C" w:rsidRDefault="0091611C" w:rsidP="00D037F5">
            <w:pPr>
              <w:jc w:val="center"/>
              <w:rPr>
                <w:rFonts w:asciiTheme="majorHAnsi" w:hAnsiTheme="majorHAnsi" w:cstheme="majorHAnsi"/>
              </w:rPr>
            </w:pPr>
            <w:r>
              <w:rPr>
                <w:rFonts w:asciiTheme="majorHAnsi" w:hAnsiTheme="majorHAnsi" w:cstheme="majorHAnsi"/>
              </w:rPr>
              <w:t>72</w:t>
            </w:r>
          </w:p>
        </w:tc>
        <w:tc>
          <w:tcPr>
            <w:tcW w:w="1532" w:type="dxa"/>
            <w:shd w:val="clear" w:color="auto" w:fill="auto"/>
            <w:hideMark/>
          </w:tcPr>
          <w:p w14:paraId="59FC328C" w14:textId="77777777" w:rsidR="0091611C" w:rsidRDefault="0091611C" w:rsidP="00D037F5">
            <w:pPr>
              <w:jc w:val="center"/>
              <w:rPr>
                <w:rFonts w:asciiTheme="majorHAnsi" w:hAnsiTheme="majorHAnsi" w:cstheme="majorHAnsi"/>
              </w:rPr>
            </w:pPr>
            <w:r>
              <w:rPr>
                <w:rFonts w:asciiTheme="majorHAnsi" w:hAnsiTheme="majorHAnsi" w:cstheme="majorHAnsi"/>
              </w:rPr>
              <w:t>96</w:t>
            </w:r>
          </w:p>
        </w:tc>
      </w:tr>
    </w:tbl>
    <w:p w14:paraId="267175AD" w14:textId="77777777" w:rsidR="0091611C" w:rsidRDefault="0091611C" w:rsidP="0091611C">
      <w:pPr>
        <w:spacing w:after="0" w:line="240" w:lineRule="auto"/>
        <w:jc w:val="both"/>
        <w:rPr>
          <w:rFonts w:ascii="Arial Narrow" w:hAnsi="Arial Narrow" w:cs="Arial"/>
        </w:rPr>
      </w:pPr>
    </w:p>
    <w:p w14:paraId="69BC4596" w14:textId="77777777" w:rsidR="0091611C" w:rsidRDefault="0091611C" w:rsidP="0091611C">
      <w:pPr>
        <w:spacing w:after="0" w:line="240" w:lineRule="auto"/>
        <w:jc w:val="both"/>
        <w:rPr>
          <w:rFonts w:ascii="Arial Narrow" w:hAnsi="Arial Narrow" w:cs="Arial"/>
          <w:b/>
        </w:rPr>
      </w:pPr>
      <w:r>
        <w:rPr>
          <w:rFonts w:ascii="Arial Narrow" w:hAnsi="Arial Narrow" w:cs="Arial"/>
          <w:b/>
        </w:rPr>
        <w:t>PROBLEMA</w:t>
      </w:r>
    </w:p>
    <w:p w14:paraId="76C6803A" w14:textId="77777777" w:rsidR="0091611C" w:rsidRDefault="0091611C" w:rsidP="0091611C">
      <w:pPr>
        <w:spacing w:before="80" w:after="80"/>
        <w:jc w:val="both"/>
        <w:rPr>
          <w:rFonts w:asciiTheme="majorHAnsi" w:hAnsiTheme="majorHAnsi" w:cstheme="majorHAnsi"/>
          <w:sz w:val="24"/>
        </w:rPr>
      </w:pPr>
      <w:r>
        <w:rPr>
          <w:rFonts w:asciiTheme="majorHAnsi" w:hAnsiTheme="majorHAnsi" w:cstheme="majorHAnsi"/>
          <w:sz w:val="24"/>
        </w:rPr>
        <w:t xml:space="preserve">La dinámica actual de la economía mundial genera retos importantes para las empresas como resultado de la globalización.  La multiplicidad de mercados, la volatilidad del tipo de cambio y la </w:t>
      </w:r>
      <w:proofErr w:type="gramStart"/>
      <w:r>
        <w:rPr>
          <w:rFonts w:asciiTheme="majorHAnsi" w:hAnsiTheme="majorHAnsi" w:cstheme="majorHAnsi"/>
          <w:sz w:val="24"/>
        </w:rPr>
        <w:t>incertidumbre  en</w:t>
      </w:r>
      <w:proofErr w:type="gramEnd"/>
      <w:r>
        <w:rPr>
          <w:rFonts w:asciiTheme="majorHAnsi" w:hAnsiTheme="majorHAnsi" w:cstheme="majorHAnsi"/>
          <w:sz w:val="24"/>
        </w:rPr>
        <w:t xml:space="preserve"> los precios de los activos financieros internacionales y los commodities, se constituyen en factores críticos de éxito de gran impacto en el valor de las organizaciones, con gran responsabilidad en los directivos financieros. Por ello el estudiante estará en capacidad de identificar las amenazas y oportunidades derivadas del entorno financiero internacional, para implementar estrategias que permitan aprovechar las disparidades de los mercados financieros y de productos; además </w:t>
      </w:r>
      <w:proofErr w:type="gramStart"/>
      <w:r>
        <w:rPr>
          <w:rFonts w:asciiTheme="majorHAnsi" w:hAnsiTheme="majorHAnsi" w:cstheme="majorHAnsi"/>
          <w:sz w:val="24"/>
        </w:rPr>
        <w:t>de  gestionar</w:t>
      </w:r>
      <w:proofErr w:type="gramEnd"/>
      <w:r>
        <w:rPr>
          <w:rFonts w:asciiTheme="majorHAnsi" w:hAnsiTheme="majorHAnsi" w:cstheme="majorHAnsi"/>
          <w:sz w:val="24"/>
        </w:rPr>
        <w:t xml:space="preserve"> el riesgo cambiario, las tasas de interés, la inflación y  demás variables de mayor impacto en la competitividad nacional e internacional de la organización.</w:t>
      </w:r>
    </w:p>
    <w:p w14:paraId="38323120" w14:textId="77777777" w:rsidR="0091611C" w:rsidRDefault="0091611C" w:rsidP="0091611C">
      <w:pPr>
        <w:spacing w:after="0" w:line="240" w:lineRule="auto"/>
        <w:jc w:val="both"/>
        <w:rPr>
          <w:rFonts w:ascii="Arial Narrow" w:hAnsi="Arial Narrow" w:cs="Arial"/>
          <w:b/>
        </w:rPr>
      </w:pPr>
    </w:p>
    <w:p w14:paraId="78935C6F" w14:textId="77777777" w:rsidR="0091611C" w:rsidRDefault="0091611C" w:rsidP="0091611C">
      <w:pPr>
        <w:spacing w:after="0" w:line="240" w:lineRule="auto"/>
        <w:jc w:val="both"/>
        <w:rPr>
          <w:rFonts w:ascii="Arial Narrow" w:hAnsi="Arial Narrow" w:cs="Arial"/>
          <w:b/>
        </w:rPr>
      </w:pPr>
      <w:r>
        <w:rPr>
          <w:rFonts w:ascii="Arial Narrow" w:hAnsi="Arial Narrow" w:cs="Arial"/>
          <w:b/>
        </w:rPr>
        <w:t>OBJETO</w:t>
      </w:r>
    </w:p>
    <w:p w14:paraId="484DF6ED" w14:textId="77777777" w:rsidR="0091611C" w:rsidRDefault="0091611C" w:rsidP="0091611C">
      <w:pPr>
        <w:spacing w:before="80" w:after="80"/>
        <w:jc w:val="both"/>
        <w:rPr>
          <w:rFonts w:asciiTheme="majorHAnsi" w:hAnsiTheme="majorHAnsi" w:cstheme="majorHAnsi"/>
          <w:sz w:val="24"/>
        </w:rPr>
      </w:pPr>
      <w:r>
        <w:rPr>
          <w:rFonts w:asciiTheme="majorHAnsi" w:hAnsiTheme="majorHAnsi" w:cstheme="majorHAnsi"/>
          <w:sz w:val="24"/>
        </w:rPr>
        <w:t>Las Finanzas de la empresa en el entorno financiero internacional.</w:t>
      </w:r>
    </w:p>
    <w:p w14:paraId="7206AB73" w14:textId="77777777" w:rsidR="0091611C" w:rsidRDefault="0091611C" w:rsidP="0091611C">
      <w:pPr>
        <w:spacing w:after="0" w:line="240" w:lineRule="auto"/>
        <w:jc w:val="both"/>
        <w:rPr>
          <w:rFonts w:ascii="Arial Narrow" w:hAnsi="Arial Narrow" w:cs="Arial"/>
        </w:rPr>
      </w:pPr>
    </w:p>
    <w:p w14:paraId="04EC5451" w14:textId="77777777" w:rsidR="0091611C" w:rsidRDefault="0091611C" w:rsidP="0091611C">
      <w:pPr>
        <w:spacing w:after="0" w:line="240" w:lineRule="auto"/>
        <w:jc w:val="both"/>
        <w:rPr>
          <w:rFonts w:ascii="Arial Narrow" w:hAnsi="Arial Narrow" w:cs="Arial"/>
          <w:b/>
        </w:rPr>
      </w:pPr>
      <w:r>
        <w:rPr>
          <w:rFonts w:ascii="Arial Narrow" w:hAnsi="Arial Narrow" w:cs="Arial"/>
          <w:b/>
        </w:rPr>
        <w:t>OBJETIVO</w:t>
      </w:r>
    </w:p>
    <w:p w14:paraId="796B4C83" w14:textId="77777777" w:rsidR="0091611C" w:rsidRDefault="0091611C" w:rsidP="0091611C">
      <w:pPr>
        <w:spacing w:before="80" w:after="80"/>
        <w:jc w:val="both"/>
        <w:rPr>
          <w:rFonts w:asciiTheme="majorHAnsi" w:hAnsiTheme="majorHAnsi" w:cstheme="majorHAnsi"/>
          <w:sz w:val="24"/>
        </w:rPr>
      </w:pPr>
      <w:r>
        <w:rPr>
          <w:rFonts w:asciiTheme="majorHAnsi" w:hAnsiTheme="majorHAnsi" w:cstheme="majorHAnsi"/>
          <w:sz w:val="24"/>
        </w:rPr>
        <w:t>Gestionar el riesgo cambiario, de tasas de interés y demás variables de mayor impacto, a través del estudio del análisis del entorno financiero internacional e implementar estrategias que permitan aprovechar las disparidades de los mercados financieros y de productos, con el fin de incrementar la competitividad nacional e internacional de la organización.</w:t>
      </w:r>
    </w:p>
    <w:p w14:paraId="24633A6C" w14:textId="77777777" w:rsidR="0091611C" w:rsidRDefault="0091611C" w:rsidP="0091611C">
      <w:pPr>
        <w:spacing w:after="0" w:line="240" w:lineRule="auto"/>
        <w:jc w:val="both"/>
        <w:rPr>
          <w:rFonts w:ascii="Arial Narrow" w:hAnsi="Arial Narrow" w:cs="Arial"/>
          <w:b/>
        </w:rPr>
      </w:pPr>
    </w:p>
    <w:p w14:paraId="0DC50C64" w14:textId="77777777" w:rsidR="0091611C" w:rsidRDefault="0091611C" w:rsidP="0091611C">
      <w:pPr>
        <w:spacing w:after="0" w:line="240" w:lineRule="auto"/>
        <w:jc w:val="both"/>
        <w:rPr>
          <w:rFonts w:ascii="Arial Narrow" w:hAnsi="Arial Narrow" w:cs="Arial"/>
          <w:b/>
        </w:rPr>
      </w:pPr>
      <w:r>
        <w:rPr>
          <w:rFonts w:ascii="Arial Narrow" w:hAnsi="Arial Narrow" w:cs="Arial"/>
          <w:b/>
        </w:rPr>
        <w:t>SISTEMA DE CONOCIMIENTOS</w:t>
      </w:r>
    </w:p>
    <w:p w14:paraId="5B7912EC" w14:textId="77777777" w:rsidR="0091611C" w:rsidRDefault="0091611C" w:rsidP="0091611C">
      <w:pPr>
        <w:spacing w:after="0" w:line="240" w:lineRule="auto"/>
        <w:jc w:val="both"/>
        <w:rPr>
          <w:rFonts w:ascii="Arial Narrow" w:hAnsi="Arial Narrow" w:cs="Arial"/>
          <w:b/>
        </w:rPr>
      </w:pPr>
    </w:p>
    <w:p w14:paraId="4ED7C339" w14:textId="77777777" w:rsidR="0091611C" w:rsidRDefault="0091611C" w:rsidP="0091611C">
      <w:pPr>
        <w:spacing w:after="0" w:line="240" w:lineRule="auto"/>
        <w:jc w:val="both"/>
        <w:rPr>
          <w:rFonts w:ascii="Arial Narrow" w:hAnsi="Arial Narrow" w:cs="Arial"/>
          <w:b/>
        </w:rPr>
      </w:pPr>
      <w:r>
        <w:rPr>
          <w:rFonts w:ascii="Arial Narrow" w:hAnsi="Arial Narrow" w:cs="Arial"/>
          <w:b/>
        </w:rPr>
        <w:t>Conceptos básicos</w:t>
      </w:r>
    </w:p>
    <w:p w14:paraId="4669333B" w14:textId="77777777" w:rsidR="0091611C" w:rsidRDefault="0091611C" w:rsidP="0091611C">
      <w:pPr>
        <w:pStyle w:val="Prrafodelista"/>
        <w:numPr>
          <w:ilvl w:val="0"/>
          <w:numId w:val="1"/>
        </w:numPr>
        <w:spacing w:after="0" w:line="240" w:lineRule="auto"/>
        <w:ind w:left="284" w:hanging="284"/>
        <w:jc w:val="both"/>
        <w:rPr>
          <w:rFonts w:asciiTheme="majorHAnsi" w:hAnsiTheme="majorHAnsi" w:cs="Arial"/>
          <w:sz w:val="24"/>
          <w:szCs w:val="24"/>
        </w:rPr>
      </w:pPr>
      <w:r>
        <w:rPr>
          <w:rFonts w:asciiTheme="majorHAnsi" w:hAnsiTheme="majorHAnsi" w:cs="Arial"/>
          <w:sz w:val="24"/>
          <w:szCs w:val="24"/>
        </w:rPr>
        <w:t>Entorno financiero internacional</w:t>
      </w:r>
    </w:p>
    <w:p w14:paraId="4CDF29E3" w14:textId="77777777" w:rsidR="0091611C" w:rsidRDefault="0091611C" w:rsidP="0091611C">
      <w:pPr>
        <w:pStyle w:val="Prrafodelista"/>
        <w:numPr>
          <w:ilvl w:val="0"/>
          <w:numId w:val="1"/>
        </w:numPr>
        <w:spacing w:after="0" w:line="240" w:lineRule="auto"/>
        <w:ind w:left="284" w:hanging="284"/>
        <w:jc w:val="both"/>
        <w:rPr>
          <w:rFonts w:asciiTheme="majorHAnsi" w:hAnsiTheme="majorHAnsi" w:cs="Arial"/>
          <w:sz w:val="24"/>
          <w:szCs w:val="24"/>
        </w:rPr>
      </w:pPr>
      <w:r>
        <w:rPr>
          <w:rFonts w:asciiTheme="majorHAnsi" w:hAnsiTheme="majorHAnsi" w:cs="Arial"/>
          <w:sz w:val="24"/>
          <w:szCs w:val="24"/>
        </w:rPr>
        <w:t>Elementos de las finanzas internacionales</w:t>
      </w:r>
    </w:p>
    <w:p w14:paraId="2856BFEF" w14:textId="77777777" w:rsidR="0091611C" w:rsidRDefault="0091611C" w:rsidP="0091611C">
      <w:pPr>
        <w:pStyle w:val="Prrafodelista"/>
        <w:numPr>
          <w:ilvl w:val="0"/>
          <w:numId w:val="1"/>
        </w:numPr>
        <w:spacing w:after="0" w:line="240" w:lineRule="auto"/>
        <w:ind w:left="284" w:hanging="284"/>
        <w:jc w:val="both"/>
        <w:rPr>
          <w:rFonts w:asciiTheme="majorHAnsi" w:hAnsiTheme="majorHAnsi" w:cs="Arial"/>
          <w:sz w:val="24"/>
          <w:szCs w:val="24"/>
        </w:rPr>
      </w:pPr>
      <w:r>
        <w:rPr>
          <w:rFonts w:asciiTheme="majorHAnsi" w:hAnsiTheme="majorHAnsi" w:cs="Arial"/>
          <w:sz w:val="24"/>
          <w:szCs w:val="24"/>
        </w:rPr>
        <w:t>Clasificación internacional de las empresas</w:t>
      </w:r>
    </w:p>
    <w:p w14:paraId="230DFED4" w14:textId="77777777" w:rsidR="0091611C" w:rsidRDefault="0091611C" w:rsidP="0091611C">
      <w:pPr>
        <w:pStyle w:val="Prrafodelista"/>
        <w:numPr>
          <w:ilvl w:val="0"/>
          <w:numId w:val="1"/>
        </w:numPr>
        <w:spacing w:after="0" w:line="240" w:lineRule="auto"/>
        <w:ind w:left="284" w:hanging="284"/>
        <w:jc w:val="both"/>
        <w:rPr>
          <w:rFonts w:asciiTheme="majorHAnsi" w:hAnsiTheme="majorHAnsi" w:cs="Arial"/>
          <w:sz w:val="24"/>
          <w:szCs w:val="24"/>
        </w:rPr>
      </w:pPr>
      <w:r>
        <w:rPr>
          <w:rFonts w:asciiTheme="majorHAnsi" w:hAnsiTheme="majorHAnsi" w:cs="Arial"/>
          <w:sz w:val="24"/>
          <w:szCs w:val="24"/>
        </w:rPr>
        <w:t>La balanza de pagos.</w:t>
      </w:r>
    </w:p>
    <w:p w14:paraId="6AF5DE09" w14:textId="77777777" w:rsidR="0091611C" w:rsidRDefault="0091611C" w:rsidP="0091611C">
      <w:pPr>
        <w:pStyle w:val="Prrafodelista"/>
        <w:numPr>
          <w:ilvl w:val="0"/>
          <w:numId w:val="1"/>
        </w:numPr>
        <w:spacing w:after="0" w:line="240" w:lineRule="auto"/>
        <w:ind w:left="284" w:hanging="284"/>
        <w:jc w:val="both"/>
        <w:rPr>
          <w:rFonts w:asciiTheme="majorHAnsi" w:hAnsiTheme="majorHAnsi" w:cs="Arial"/>
          <w:sz w:val="24"/>
          <w:szCs w:val="24"/>
        </w:rPr>
      </w:pPr>
      <w:r>
        <w:rPr>
          <w:rFonts w:asciiTheme="majorHAnsi" w:hAnsiTheme="majorHAnsi" w:cs="Arial"/>
          <w:sz w:val="24"/>
          <w:szCs w:val="24"/>
        </w:rPr>
        <w:t xml:space="preserve">Determinantes de la Balanza de Pago </w:t>
      </w:r>
    </w:p>
    <w:p w14:paraId="7553E2FF" w14:textId="77777777" w:rsidR="0091611C" w:rsidRDefault="0091611C" w:rsidP="0091611C">
      <w:pPr>
        <w:pStyle w:val="Prrafodelista"/>
        <w:numPr>
          <w:ilvl w:val="0"/>
          <w:numId w:val="1"/>
        </w:numPr>
        <w:spacing w:after="0" w:line="240" w:lineRule="auto"/>
        <w:ind w:left="284" w:hanging="284"/>
        <w:jc w:val="both"/>
        <w:rPr>
          <w:rFonts w:asciiTheme="majorHAnsi" w:hAnsiTheme="majorHAnsi" w:cs="Arial"/>
          <w:sz w:val="24"/>
          <w:szCs w:val="24"/>
        </w:rPr>
      </w:pPr>
      <w:r>
        <w:rPr>
          <w:rFonts w:asciiTheme="majorHAnsi" w:hAnsiTheme="majorHAnsi" w:cs="Arial"/>
          <w:sz w:val="24"/>
          <w:szCs w:val="24"/>
        </w:rPr>
        <w:t xml:space="preserve"> Componentes Corrientes y de Capital de la Balanza de Pagos. Enfoque Monetario y de Mercados de Activos.</w:t>
      </w:r>
    </w:p>
    <w:p w14:paraId="2E3847D9" w14:textId="77777777" w:rsidR="0091611C" w:rsidRDefault="0091611C" w:rsidP="0091611C">
      <w:pPr>
        <w:pStyle w:val="Prrafodelista"/>
        <w:numPr>
          <w:ilvl w:val="0"/>
          <w:numId w:val="1"/>
        </w:numPr>
        <w:spacing w:after="0" w:line="240" w:lineRule="auto"/>
        <w:ind w:left="284" w:hanging="284"/>
        <w:jc w:val="both"/>
        <w:rPr>
          <w:rFonts w:asciiTheme="majorHAnsi" w:hAnsiTheme="majorHAnsi" w:cs="Arial"/>
          <w:sz w:val="24"/>
          <w:szCs w:val="24"/>
        </w:rPr>
      </w:pPr>
      <w:r>
        <w:rPr>
          <w:rFonts w:asciiTheme="majorHAnsi" w:hAnsiTheme="majorHAnsi" w:cs="Arial"/>
          <w:sz w:val="24"/>
          <w:szCs w:val="24"/>
        </w:rPr>
        <w:t>Transacciones Internacionales.</w:t>
      </w:r>
    </w:p>
    <w:p w14:paraId="4029295F" w14:textId="77777777" w:rsidR="0091611C" w:rsidRDefault="0091611C" w:rsidP="0091611C">
      <w:pPr>
        <w:pStyle w:val="Prrafodelista"/>
        <w:numPr>
          <w:ilvl w:val="0"/>
          <w:numId w:val="1"/>
        </w:numPr>
        <w:spacing w:after="0" w:line="240" w:lineRule="auto"/>
        <w:ind w:left="284" w:hanging="284"/>
        <w:jc w:val="both"/>
        <w:rPr>
          <w:rFonts w:asciiTheme="majorHAnsi" w:hAnsiTheme="majorHAnsi" w:cs="Arial"/>
          <w:sz w:val="24"/>
          <w:szCs w:val="24"/>
        </w:rPr>
      </w:pPr>
      <w:r>
        <w:rPr>
          <w:rFonts w:asciiTheme="majorHAnsi" w:hAnsiTheme="majorHAnsi" w:cs="Arial"/>
          <w:sz w:val="24"/>
          <w:szCs w:val="24"/>
        </w:rPr>
        <w:t>Sistema Monetario Internacional</w:t>
      </w:r>
    </w:p>
    <w:p w14:paraId="0624FDAD" w14:textId="77777777" w:rsidR="0091611C" w:rsidRDefault="0091611C" w:rsidP="0091611C">
      <w:pPr>
        <w:pStyle w:val="Prrafodelista"/>
        <w:numPr>
          <w:ilvl w:val="0"/>
          <w:numId w:val="1"/>
        </w:numPr>
        <w:spacing w:after="0" w:line="240" w:lineRule="auto"/>
        <w:ind w:left="284" w:hanging="284"/>
        <w:jc w:val="both"/>
        <w:rPr>
          <w:rFonts w:asciiTheme="majorHAnsi" w:hAnsiTheme="majorHAnsi" w:cs="Arial"/>
          <w:sz w:val="24"/>
          <w:szCs w:val="24"/>
        </w:rPr>
      </w:pPr>
      <w:r>
        <w:rPr>
          <w:rFonts w:asciiTheme="majorHAnsi" w:hAnsiTheme="majorHAnsi" w:cs="Arial"/>
          <w:sz w:val="24"/>
          <w:szCs w:val="24"/>
        </w:rPr>
        <w:t>El Fondo Monetario Internacional.</w:t>
      </w:r>
    </w:p>
    <w:p w14:paraId="5424995B" w14:textId="77777777" w:rsidR="0091611C" w:rsidRDefault="0091611C" w:rsidP="0091611C">
      <w:pPr>
        <w:pStyle w:val="Prrafodelista"/>
        <w:numPr>
          <w:ilvl w:val="0"/>
          <w:numId w:val="1"/>
        </w:numPr>
        <w:spacing w:after="0" w:line="240" w:lineRule="auto"/>
        <w:ind w:left="284" w:hanging="284"/>
        <w:jc w:val="both"/>
        <w:rPr>
          <w:rFonts w:asciiTheme="majorHAnsi" w:hAnsiTheme="majorHAnsi" w:cs="Arial"/>
          <w:sz w:val="24"/>
          <w:szCs w:val="24"/>
        </w:rPr>
      </w:pPr>
      <w:r>
        <w:rPr>
          <w:rFonts w:asciiTheme="majorHAnsi" w:hAnsiTheme="majorHAnsi" w:cs="Arial"/>
          <w:sz w:val="24"/>
          <w:szCs w:val="24"/>
        </w:rPr>
        <w:lastRenderedPageBreak/>
        <w:t>Regímenes Cambiarios actuales.</w:t>
      </w:r>
    </w:p>
    <w:p w14:paraId="1B1C2B27" w14:textId="77777777" w:rsidR="0091611C" w:rsidRDefault="0091611C" w:rsidP="0091611C">
      <w:pPr>
        <w:pStyle w:val="Prrafodelista"/>
        <w:numPr>
          <w:ilvl w:val="0"/>
          <w:numId w:val="1"/>
        </w:numPr>
        <w:spacing w:after="0" w:line="240" w:lineRule="auto"/>
        <w:ind w:left="284" w:hanging="284"/>
        <w:jc w:val="both"/>
        <w:rPr>
          <w:rFonts w:asciiTheme="majorHAnsi" w:hAnsiTheme="majorHAnsi" w:cs="Arial"/>
          <w:sz w:val="24"/>
          <w:szCs w:val="24"/>
        </w:rPr>
      </w:pPr>
      <w:r>
        <w:rPr>
          <w:rFonts w:asciiTheme="majorHAnsi" w:hAnsiTheme="majorHAnsi" w:cs="Arial"/>
          <w:sz w:val="24"/>
          <w:szCs w:val="24"/>
        </w:rPr>
        <w:t>Economías emergentes</w:t>
      </w:r>
    </w:p>
    <w:p w14:paraId="22B02AA5" w14:textId="77777777" w:rsidR="0091611C" w:rsidRDefault="0091611C" w:rsidP="0091611C">
      <w:pPr>
        <w:pStyle w:val="Prrafodelista"/>
        <w:numPr>
          <w:ilvl w:val="0"/>
          <w:numId w:val="1"/>
        </w:numPr>
        <w:spacing w:after="0" w:line="240" w:lineRule="auto"/>
        <w:ind w:left="284" w:hanging="284"/>
        <w:jc w:val="both"/>
        <w:rPr>
          <w:rFonts w:asciiTheme="majorHAnsi" w:hAnsiTheme="majorHAnsi" w:cs="Arial"/>
          <w:sz w:val="24"/>
          <w:szCs w:val="24"/>
        </w:rPr>
      </w:pPr>
      <w:r>
        <w:rPr>
          <w:rFonts w:asciiTheme="majorHAnsi" w:hAnsiTheme="majorHAnsi" w:cs="Arial"/>
          <w:sz w:val="24"/>
          <w:szCs w:val="24"/>
        </w:rPr>
        <w:t>Papel del Fondo Monetario Internacional (FMI)</w:t>
      </w:r>
    </w:p>
    <w:p w14:paraId="5B60CD9D" w14:textId="77777777" w:rsidR="0091611C" w:rsidRDefault="0091611C" w:rsidP="0091611C">
      <w:pPr>
        <w:pStyle w:val="Prrafodelista"/>
        <w:numPr>
          <w:ilvl w:val="0"/>
          <w:numId w:val="1"/>
        </w:numPr>
        <w:spacing w:after="0" w:line="240" w:lineRule="auto"/>
        <w:ind w:left="284" w:hanging="284"/>
        <w:jc w:val="both"/>
        <w:rPr>
          <w:rFonts w:asciiTheme="majorHAnsi" w:hAnsiTheme="majorHAnsi" w:cs="Arial"/>
          <w:sz w:val="24"/>
          <w:szCs w:val="24"/>
        </w:rPr>
      </w:pPr>
      <w:r>
        <w:rPr>
          <w:rFonts w:asciiTheme="majorHAnsi" w:hAnsiTheme="majorHAnsi" w:cs="Arial"/>
          <w:sz w:val="24"/>
          <w:szCs w:val="24"/>
        </w:rPr>
        <w:t>Colombia en el Contexto internacional</w:t>
      </w:r>
    </w:p>
    <w:p w14:paraId="2BBCD96D" w14:textId="77777777" w:rsidR="0091611C" w:rsidRDefault="0091611C" w:rsidP="0091611C">
      <w:pPr>
        <w:pStyle w:val="Prrafodelista"/>
        <w:numPr>
          <w:ilvl w:val="0"/>
          <w:numId w:val="1"/>
        </w:numPr>
        <w:spacing w:after="0" w:line="240" w:lineRule="auto"/>
        <w:ind w:left="284" w:hanging="284"/>
        <w:jc w:val="both"/>
        <w:rPr>
          <w:rFonts w:asciiTheme="majorHAnsi" w:hAnsiTheme="majorHAnsi" w:cs="Arial"/>
          <w:sz w:val="24"/>
          <w:szCs w:val="24"/>
        </w:rPr>
      </w:pPr>
      <w:r>
        <w:rPr>
          <w:rFonts w:asciiTheme="majorHAnsi" w:hAnsiTheme="majorHAnsi" w:cs="Arial"/>
          <w:sz w:val="24"/>
          <w:szCs w:val="24"/>
        </w:rPr>
        <w:t>Mercados Financieros Internacionales</w:t>
      </w:r>
    </w:p>
    <w:p w14:paraId="06EDF8D4" w14:textId="77777777" w:rsidR="0091611C" w:rsidRDefault="0091611C" w:rsidP="0091611C">
      <w:pPr>
        <w:pStyle w:val="Prrafodelista"/>
        <w:numPr>
          <w:ilvl w:val="0"/>
          <w:numId w:val="1"/>
        </w:numPr>
        <w:spacing w:after="0" w:line="240" w:lineRule="auto"/>
        <w:ind w:left="284" w:hanging="284"/>
        <w:jc w:val="both"/>
        <w:rPr>
          <w:rFonts w:asciiTheme="majorHAnsi" w:hAnsiTheme="majorHAnsi" w:cs="Arial"/>
          <w:sz w:val="24"/>
          <w:szCs w:val="24"/>
        </w:rPr>
      </w:pPr>
      <w:r>
        <w:rPr>
          <w:rFonts w:asciiTheme="majorHAnsi" w:hAnsiTheme="majorHAnsi" w:cs="Arial"/>
          <w:sz w:val="24"/>
          <w:szCs w:val="24"/>
        </w:rPr>
        <w:t>Operación de la banca internacional</w:t>
      </w:r>
    </w:p>
    <w:p w14:paraId="726F8267" w14:textId="77777777" w:rsidR="0091611C" w:rsidRDefault="0091611C" w:rsidP="0091611C">
      <w:pPr>
        <w:spacing w:after="0" w:line="240" w:lineRule="auto"/>
        <w:jc w:val="both"/>
        <w:rPr>
          <w:rFonts w:ascii="Arial Narrow" w:hAnsi="Arial Narrow" w:cs="Arial"/>
          <w:b/>
        </w:rPr>
      </w:pPr>
    </w:p>
    <w:p w14:paraId="3AEA9BC2" w14:textId="77777777" w:rsidR="0091611C" w:rsidRDefault="0091611C" w:rsidP="0091611C">
      <w:pPr>
        <w:spacing w:after="0" w:line="240" w:lineRule="auto"/>
        <w:jc w:val="both"/>
        <w:rPr>
          <w:rFonts w:ascii="Arial Narrow" w:hAnsi="Arial Narrow" w:cs="Arial"/>
          <w:b/>
        </w:rPr>
      </w:pPr>
      <w:r>
        <w:rPr>
          <w:rFonts w:ascii="Arial Narrow" w:hAnsi="Arial Narrow" w:cs="Arial"/>
          <w:b/>
        </w:rPr>
        <w:t>Mercado de divisas</w:t>
      </w:r>
    </w:p>
    <w:p w14:paraId="55664282" w14:textId="77777777" w:rsidR="0091611C" w:rsidRDefault="0091611C" w:rsidP="0091611C">
      <w:pPr>
        <w:pStyle w:val="Prrafodelista"/>
        <w:numPr>
          <w:ilvl w:val="0"/>
          <w:numId w:val="1"/>
        </w:numPr>
        <w:spacing w:after="0" w:line="240" w:lineRule="auto"/>
        <w:ind w:left="284" w:hanging="284"/>
        <w:jc w:val="both"/>
        <w:rPr>
          <w:rFonts w:asciiTheme="majorHAnsi" w:hAnsiTheme="majorHAnsi" w:cs="Arial"/>
          <w:sz w:val="24"/>
          <w:szCs w:val="24"/>
        </w:rPr>
      </w:pPr>
      <w:r>
        <w:rPr>
          <w:rFonts w:asciiTheme="majorHAnsi" w:hAnsiTheme="majorHAnsi" w:cs="Arial"/>
          <w:sz w:val="24"/>
          <w:szCs w:val="24"/>
        </w:rPr>
        <w:t>Clasificación</w:t>
      </w:r>
    </w:p>
    <w:p w14:paraId="4F1257AF" w14:textId="77777777" w:rsidR="0091611C" w:rsidRDefault="0091611C" w:rsidP="0091611C">
      <w:pPr>
        <w:pStyle w:val="Prrafodelista"/>
        <w:numPr>
          <w:ilvl w:val="0"/>
          <w:numId w:val="1"/>
        </w:numPr>
        <w:spacing w:after="0" w:line="240" w:lineRule="auto"/>
        <w:ind w:left="284" w:hanging="284"/>
        <w:jc w:val="both"/>
        <w:rPr>
          <w:rFonts w:asciiTheme="majorHAnsi" w:hAnsiTheme="majorHAnsi" w:cs="Arial"/>
          <w:sz w:val="24"/>
          <w:szCs w:val="24"/>
        </w:rPr>
      </w:pPr>
      <w:r>
        <w:rPr>
          <w:rFonts w:asciiTheme="majorHAnsi" w:hAnsiTheme="majorHAnsi" w:cs="Arial"/>
          <w:sz w:val="24"/>
          <w:szCs w:val="24"/>
        </w:rPr>
        <w:t>Factores que afectan la oferta y la demanda</w:t>
      </w:r>
    </w:p>
    <w:p w14:paraId="0DBAA1FB" w14:textId="77777777" w:rsidR="0091611C" w:rsidRDefault="0091611C" w:rsidP="0091611C">
      <w:pPr>
        <w:pStyle w:val="Prrafodelista"/>
        <w:numPr>
          <w:ilvl w:val="0"/>
          <w:numId w:val="1"/>
        </w:numPr>
        <w:spacing w:after="0" w:line="240" w:lineRule="auto"/>
        <w:ind w:left="284" w:hanging="284"/>
        <w:jc w:val="both"/>
        <w:rPr>
          <w:rFonts w:asciiTheme="majorHAnsi" w:hAnsiTheme="majorHAnsi" w:cs="Arial"/>
          <w:sz w:val="24"/>
          <w:szCs w:val="24"/>
        </w:rPr>
      </w:pPr>
      <w:r>
        <w:rPr>
          <w:rFonts w:asciiTheme="majorHAnsi" w:hAnsiTheme="majorHAnsi" w:cs="Arial"/>
          <w:sz w:val="24"/>
          <w:szCs w:val="24"/>
        </w:rPr>
        <w:t>Tipo de cambio directo e indirecto</w:t>
      </w:r>
    </w:p>
    <w:p w14:paraId="4BE4BFA6" w14:textId="77777777" w:rsidR="0091611C" w:rsidRDefault="0091611C" w:rsidP="0091611C">
      <w:pPr>
        <w:pStyle w:val="Prrafodelista"/>
        <w:numPr>
          <w:ilvl w:val="0"/>
          <w:numId w:val="1"/>
        </w:numPr>
        <w:spacing w:after="0" w:line="240" w:lineRule="auto"/>
        <w:ind w:left="284" w:hanging="284"/>
        <w:jc w:val="both"/>
        <w:rPr>
          <w:rFonts w:asciiTheme="majorHAnsi" w:hAnsiTheme="majorHAnsi" w:cs="Arial"/>
          <w:sz w:val="24"/>
          <w:szCs w:val="24"/>
        </w:rPr>
      </w:pPr>
      <w:r>
        <w:rPr>
          <w:rFonts w:asciiTheme="majorHAnsi" w:hAnsiTheme="majorHAnsi" w:cs="Arial"/>
          <w:sz w:val="24"/>
          <w:szCs w:val="24"/>
        </w:rPr>
        <w:t>Ley de la tasa indirecta</w:t>
      </w:r>
    </w:p>
    <w:p w14:paraId="21991641" w14:textId="77777777" w:rsidR="0091611C" w:rsidRPr="00F26236" w:rsidRDefault="0091611C" w:rsidP="0091611C">
      <w:pPr>
        <w:pStyle w:val="Prrafodelista"/>
        <w:numPr>
          <w:ilvl w:val="0"/>
          <w:numId w:val="1"/>
        </w:numPr>
        <w:spacing w:after="0" w:line="240" w:lineRule="auto"/>
        <w:ind w:left="284" w:hanging="284"/>
        <w:jc w:val="both"/>
        <w:rPr>
          <w:rFonts w:asciiTheme="majorHAnsi" w:hAnsiTheme="majorHAnsi" w:cs="Arial"/>
          <w:sz w:val="24"/>
          <w:szCs w:val="24"/>
          <w:lang w:val="en-US"/>
        </w:rPr>
      </w:pPr>
      <w:r w:rsidRPr="00F26236">
        <w:rPr>
          <w:rFonts w:asciiTheme="majorHAnsi" w:hAnsiTheme="majorHAnsi" w:cs="Arial"/>
          <w:sz w:val="24"/>
          <w:szCs w:val="24"/>
          <w:lang w:val="en-US"/>
        </w:rPr>
        <w:t>Spot, Forward, Prima forward, bid, ask, Spread,</w:t>
      </w:r>
    </w:p>
    <w:p w14:paraId="08F77204" w14:textId="77777777" w:rsidR="0091611C" w:rsidRDefault="0091611C" w:rsidP="0091611C">
      <w:pPr>
        <w:pStyle w:val="Prrafodelista"/>
        <w:numPr>
          <w:ilvl w:val="0"/>
          <w:numId w:val="1"/>
        </w:numPr>
        <w:spacing w:after="0" w:line="240" w:lineRule="auto"/>
        <w:ind w:left="284" w:hanging="284"/>
        <w:jc w:val="both"/>
        <w:rPr>
          <w:rFonts w:asciiTheme="majorHAnsi" w:hAnsiTheme="majorHAnsi" w:cs="Arial"/>
          <w:sz w:val="24"/>
          <w:szCs w:val="24"/>
        </w:rPr>
      </w:pPr>
      <w:r>
        <w:rPr>
          <w:rFonts w:asciiTheme="majorHAnsi" w:hAnsiTheme="majorHAnsi" w:cs="Arial"/>
          <w:sz w:val="24"/>
          <w:szCs w:val="24"/>
        </w:rPr>
        <w:t>Paridad y Arbitraje</w:t>
      </w:r>
    </w:p>
    <w:p w14:paraId="17DDB1FD" w14:textId="77777777" w:rsidR="0091611C" w:rsidRDefault="0091611C" w:rsidP="0091611C">
      <w:pPr>
        <w:pStyle w:val="Prrafodelista"/>
        <w:numPr>
          <w:ilvl w:val="0"/>
          <w:numId w:val="1"/>
        </w:numPr>
        <w:spacing w:after="0" w:line="240" w:lineRule="auto"/>
        <w:ind w:left="284" w:hanging="284"/>
        <w:jc w:val="both"/>
        <w:rPr>
          <w:rFonts w:asciiTheme="majorHAnsi" w:hAnsiTheme="majorHAnsi" w:cs="Arial"/>
          <w:sz w:val="24"/>
          <w:szCs w:val="24"/>
        </w:rPr>
      </w:pPr>
      <w:r>
        <w:rPr>
          <w:rFonts w:asciiTheme="majorHAnsi" w:hAnsiTheme="majorHAnsi" w:cs="Arial"/>
          <w:sz w:val="24"/>
          <w:szCs w:val="24"/>
        </w:rPr>
        <w:t>Riesgo, Cobertura y Especulación</w:t>
      </w:r>
    </w:p>
    <w:p w14:paraId="2F01E2AB" w14:textId="77777777" w:rsidR="0091611C" w:rsidRDefault="0091611C" w:rsidP="0091611C">
      <w:pPr>
        <w:spacing w:after="0" w:line="240" w:lineRule="auto"/>
        <w:ind w:left="720"/>
        <w:jc w:val="both"/>
        <w:rPr>
          <w:rFonts w:ascii="Arial Narrow" w:hAnsi="Arial Narrow" w:cs="Arial"/>
        </w:rPr>
      </w:pPr>
    </w:p>
    <w:p w14:paraId="766196F4" w14:textId="77777777" w:rsidR="0091611C" w:rsidRDefault="0091611C" w:rsidP="0091611C">
      <w:pPr>
        <w:spacing w:after="0" w:line="240" w:lineRule="auto"/>
        <w:jc w:val="both"/>
        <w:rPr>
          <w:rFonts w:ascii="Arial Narrow" w:hAnsi="Arial Narrow" w:cs="Arial"/>
          <w:b/>
        </w:rPr>
      </w:pPr>
      <w:r>
        <w:rPr>
          <w:rFonts w:ascii="Arial Narrow" w:hAnsi="Arial Narrow" w:cs="Arial"/>
          <w:b/>
        </w:rPr>
        <w:t>Mercados Internacional del Dinero</w:t>
      </w:r>
    </w:p>
    <w:p w14:paraId="18E910DE" w14:textId="77777777" w:rsidR="0091611C" w:rsidRDefault="0091611C" w:rsidP="0091611C">
      <w:pPr>
        <w:pStyle w:val="Prrafodelista"/>
        <w:numPr>
          <w:ilvl w:val="0"/>
          <w:numId w:val="1"/>
        </w:numPr>
        <w:spacing w:after="0" w:line="240" w:lineRule="auto"/>
        <w:ind w:left="284" w:hanging="284"/>
        <w:jc w:val="both"/>
        <w:rPr>
          <w:rFonts w:asciiTheme="majorHAnsi" w:hAnsiTheme="majorHAnsi" w:cs="Arial"/>
          <w:sz w:val="24"/>
          <w:szCs w:val="24"/>
        </w:rPr>
      </w:pPr>
      <w:r>
        <w:rPr>
          <w:rFonts w:asciiTheme="majorHAnsi" w:hAnsiTheme="majorHAnsi" w:cs="Arial"/>
          <w:sz w:val="24"/>
          <w:szCs w:val="24"/>
        </w:rPr>
        <w:t>Arquitectura Financiera Internacional</w:t>
      </w:r>
    </w:p>
    <w:p w14:paraId="4038E2CD" w14:textId="77777777" w:rsidR="0091611C" w:rsidRDefault="0091611C" w:rsidP="0091611C">
      <w:pPr>
        <w:pStyle w:val="Prrafodelista"/>
        <w:numPr>
          <w:ilvl w:val="0"/>
          <w:numId w:val="1"/>
        </w:numPr>
        <w:spacing w:after="0" w:line="240" w:lineRule="auto"/>
        <w:ind w:left="284" w:hanging="284"/>
        <w:jc w:val="both"/>
        <w:rPr>
          <w:rFonts w:asciiTheme="majorHAnsi" w:hAnsiTheme="majorHAnsi" w:cs="Arial"/>
          <w:sz w:val="24"/>
          <w:szCs w:val="24"/>
        </w:rPr>
      </w:pPr>
      <w:r>
        <w:rPr>
          <w:rFonts w:asciiTheme="majorHAnsi" w:hAnsiTheme="majorHAnsi" w:cs="Arial"/>
          <w:sz w:val="24"/>
          <w:szCs w:val="24"/>
        </w:rPr>
        <w:t xml:space="preserve">Productos Financieros: </w:t>
      </w:r>
      <w:proofErr w:type="spellStart"/>
      <w:r>
        <w:rPr>
          <w:rFonts w:asciiTheme="majorHAnsi" w:hAnsiTheme="majorHAnsi" w:cs="Arial"/>
          <w:sz w:val="24"/>
          <w:szCs w:val="24"/>
        </w:rPr>
        <w:t>Euromonedas</w:t>
      </w:r>
      <w:proofErr w:type="spellEnd"/>
      <w:r>
        <w:rPr>
          <w:rFonts w:asciiTheme="majorHAnsi" w:hAnsiTheme="majorHAnsi" w:cs="Arial"/>
          <w:sz w:val="24"/>
          <w:szCs w:val="24"/>
        </w:rPr>
        <w:t xml:space="preserve">, </w:t>
      </w:r>
      <w:proofErr w:type="spellStart"/>
      <w:r>
        <w:rPr>
          <w:rFonts w:asciiTheme="majorHAnsi" w:hAnsiTheme="majorHAnsi" w:cs="Arial"/>
          <w:sz w:val="24"/>
          <w:szCs w:val="24"/>
        </w:rPr>
        <w:t>NCD´s</w:t>
      </w:r>
      <w:proofErr w:type="spellEnd"/>
      <w:r>
        <w:rPr>
          <w:rFonts w:asciiTheme="majorHAnsi" w:hAnsiTheme="majorHAnsi" w:cs="Arial"/>
          <w:sz w:val="24"/>
          <w:szCs w:val="24"/>
        </w:rPr>
        <w:t xml:space="preserve">, </w:t>
      </w:r>
      <w:proofErr w:type="spellStart"/>
      <w:r>
        <w:rPr>
          <w:rFonts w:asciiTheme="majorHAnsi" w:hAnsiTheme="majorHAnsi" w:cs="Arial"/>
          <w:sz w:val="24"/>
          <w:szCs w:val="24"/>
        </w:rPr>
        <w:t>Eurocréditos</w:t>
      </w:r>
      <w:proofErr w:type="spellEnd"/>
      <w:r>
        <w:rPr>
          <w:rFonts w:asciiTheme="majorHAnsi" w:hAnsiTheme="majorHAnsi" w:cs="Arial"/>
          <w:sz w:val="24"/>
          <w:szCs w:val="24"/>
        </w:rPr>
        <w:t xml:space="preserve">, euronotas, </w:t>
      </w:r>
      <w:proofErr w:type="spellStart"/>
      <w:r>
        <w:rPr>
          <w:rFonts w:asciiTheme="majorHAnsi" w:hAnsiTheme="majorHAnsi" w:cs="Arial"/>
          <w:sz w:val="24"/>
          <w:szCs w:val="24"/>
        </w:rPr>
        <w:t>europapel</w:t>
      </w:r>
      <w:proofErr w:type="spellEnd"/>
    </w:p>
    <w:p w14:paraId="61619741" w14:textId="77777777" w:rsidR="0091611C" w:rsidRDefault="0091611C" w:rsidP="0091611C">
      <w:pPr>
        <w:spacing w:after="0" w:line="240" w:lineRule="auto"/>
        <w:jc w:val="both"/>
        <w:rPr>
          <w:rFonts w:ascii="Arial Narrow" w:hAnsi="Arial Narrow" w:cs="Arial"/>
        </w:rPr>
      </w:pPr>
    </w:p>
    <w:p w14:paraId="77F48F12" w14:textId="77777777" w:rsidR="0091611C" w:rsidRDefault="0091611C" w:rsidP="0091611C">
      <w:pPr>
        <w:spacing w:after="0" w:line="240" w:lineRule="auto"/>
        <w:jc w:val="both"/>
        <w:rPr>
          <w:rFonts w:ascii="Arial Narrow" w:hAnsi="Arial Narrow" w:cs="Arial"/>
          <w:b/>
        </w:rPr>
      </w:pPr>
      <w:r>
        <w:rPr>
          <w:rFonts w:ascii="Arial Narrow" w:hAnsi="Arial Narrow" w:cs="Arial"/>
          <w:b/>
        </w:rPr>
        <w:t xml:space="preserve">Mercados internacionales de capitales </w:t>
      </w:r>
    </w:p>
    <w:p w14:paraId="7C21AC68" w14:textId="77777777" w:rsidR="0091611C" w:rsidRDefault="0091611C" w:rsidP="0091611C">
      <w:pPr>
        <w:pStyle w:val="Prrafodelista"/>
        <w:numPr>
          <w:ilvl w:val="0"/>
          <w:numId w:val="1"/>
        </w:numPr>
        <w:spacing w:after="0" w:line="240" w:lineRule="auto"/>
        <w:ind w:left="284" w:hanging="284"/>
        <w:jc w:val="both"/>
        <w:rPr>
          <w:rFonts w:asciiTheme="majorHAnsi" w:hAnsiTheme="majorHAnsi" w:cs="Arial"/>
          <w:sz w:val="24"/>
          <w:szCs w:val="24"/>
        </w:rPr>
      </w:pPr>
      <w:r>
        <w:rPr>
          <w:rFonts w:asciiTheme="majorHAnsi" w:hAnsiTheme="majorHAnsi" w:cs="Arial"/>
          <w:sz w:val="24"/>
          <w:szCs w:val="24"/>
        </w:rPr>
        <w:t>Mercado internacional de bonos: clasificación y valoración.</w:t>
      </w:r>
    </w:p>
    <w:p w14:paraId="32E01030" w14:textId="77777777" w:rsidR="0091611C" w:rsidRDefault="0091611C" w:rsidP="0091611C">
      <w:pPr>
        <w:pStyle w:val="Prrafodelista"/>
        <w:numPr>
          <w:ilvl w:val="0"/>
          <w:numId w:val="1"/>
        </w:numPr>
        <w:spacing w:after="0" w:line="240" w:lineRule="auto"/>
        <w:ind w:left="284" w:hanging="284"/>
        <w:jc w:val="both"/>
        <w:rPr>
          <w:rFonts w:asciiTheme="majorHAnsi" w:hAnsiTheme="majorHAnsi" w:cs="Arial"/>
          <w:sz w:val="24"/>
          <w:szCs w:val="24"/>
        </w:rPr>
      </w:pPr>
      <w:r>
        <w:rPr>
          <w:rFonts w:asciiTheme="majorHAnsi" w:hAnsiTheme="majorHAnsi" w:cs="Arial"/>
          <w:sz w:val="24"/>
          <w:szCs w:val="24"/>
        </w:rPr>
        <w:t>Mercado internacional de renta variable: clasificación y valoración</w:t>
      </w:r>
    </w:p>
    <w:p w14:paraId="58D9C565" w14:textId="77777777" w:rsidR="0091611C" w:rsidRDefault="0091611C" w:rsidP="0091611C">
      <w:pPr>
        <w:pStyle w:val="Prrafodelista"/>
        <w:numPr>
          <w:ilvl w:val="0"/>
          <w:numId w:val="1"/>
        </w:numPr>
        <w:spacing w:after="0" w:line="240" w:lineRule="auto"/>
        <w:ind w:left="284" w:hanging="284"/>
        <w:jc w:val="both"/>
        <w:rPr>
          <w:rFonts w:asciiTheme="majorHAnsi" w:hAnsiTheme="majorHAnsi" w:cs="Arial"/>
          <w:sz w:val="24"/>
          <w:szCs w:val="24"/>
        </w:rPr>
      </w:pPr>
      <w:r>
        <w:rPr>
          <w:rFonts w:asciiTheme="majorHAnsi" w:hAnsiTheme="majorHAnsi" w:cs="Arial"/>
          <w:sz w:val="24"/>
          <w:szCs w:val="24"/>
        </w:rPr>
        <w:t>Mercado internacional de derivados: Futuros, Forward y Opciones</w:t>
      </w:r>
    </w:p>
    <w:p w14:paraId="3576AA3B" w14:textId="77777777" w:rsidR="0091611C" w:rsidRDefault="0091611C" w:rsidP="0091611C">
      <w:pPr>
        <w:spacing w:after="0" w:line="240" w:lineRule="auto"/>
        <w:jc w:val="both"/>
        <w:rPr>
          <w:rFonts w:ascii="Arial Narrow" w:hAnsi="Arial Narrow" w:cs="Arial"/>
          <w:b/>
        </w:rPr>
      </w:pPr>
    </w:p>
    <w:p w14:paraId="246D5A8C" w14:textId="77777777" w:rsidR="0091611C" w:rsidRDefault="0091611C" w:rsidP="0091611C">
      <w:pPr>
        <w:spacing w:after="0" w:line="240" w:lineRule="auto"/>
        <w:jc w:val="both"/>
        <w:rPr>
          <w:rFonts w:ascii="Arial Narrow" w:hAnsi="Arial Narrow" w:cs="Arial"/>
          <w:b/>
        </w:rPr>
      </w:pPr>
      <w:r>
        <w:rPr>
          <w:rFonts w:ascii="Arial Narrow" w:hAnsi="Arial Narrow" w:cs="Arial"/>
          <w:b/>
        </w:rPr>
        <w:t>HABILIDADES</w:t>
      </w:r>
    </w:p>
    <w:p w14:paraId="123780C8" w14:textId="77777777" w:rsidR="0091611C" w:rsidRDefault="0091611C" w:rsidP="0091611C">
      <w:pPr>
        <w:pStyle w:val="Prrafodelista"/>
        <w:numPr>
          <w:ilvl w:val="0"/>
          <w:numId w:val="1"/>
        </w:numPr>
        <w:spacing w:after="0" w:line="240" w:lineRule="auto"/>
        <w:ind w:left="284" w:hanging="284"/>
        <w:jc w:val="both"/>
        <w:rPr>
          <w:rFonts w:asciiTheme="majorHAnsi" w:hAnsiTheme="majorHAnsi" w:cs="Arial"/>
          <w:sz w:val="24"/>
          <w:szCs w:val="24"/>
        </w:rPr>
      </w:pPr>
      <w:r>
        <w:rPr>
          <w:rFonts w:asciiTheme="majorHAnsi" w:hAnsiTheme="majorHAnsi" w:cs="Arial"/>
          <w:sz w:val="24"/>
          <w:szCs w:val="24"/>
        </w:rPr>
        <w:t>Realiza estudios del entorno financiero internacional</w:t>
      </w:r>
    </w:p>
    <w:p w14:paraId="76543CEA" w14:textId="77777777" w:rsidR="0091611C" w:rsidRDefault="0091611C" w:rsidP="0091611C">
      <w:pPr>
        <w:pStyle w:val="Prrafodelista"/>
        <w:numPr>
          <w:ilvl w:val="0"/>
          <w:numId w:val="1"/>
        </w:numPr>
        <w:spacing w:after="0" w:line="240" w:lineRule="auto"/>
        <w:ind w:left="284" w:hanging="284"/>
        <w:jc w:val="both"/>
        <w:rPr>
          <w:rFonts w:asciiTheme="majorHAnsi" w:hAnsiTheme="majorHAnsi" w:cs="Arial"/>
          <w:sz w:val="24"/>
          <w:szCs w:val="24"/>
        </w:rPr>
      </w:pPr>
      <w:r>
        <w:rPr>
          <w:rFonts w:asciiTheme="majorHAnsi" w:hAnsiTheme="majorHAnsi" w:cs="Arial"/>
          <w:sz w:val="24"/>
          <w:szCs w:val="24"/>
        </w:rPr>
        <w:t>Identifica y valora los mercados financieros internacionales</w:t>
      </w:r>
    </w:p>
    <w:p w14:paraId="18B1C90F" w14:textId="77777777" w:rsidR="0091611C" w:rsidRDefault="0091611C" w:rsidP="0091611C">
      <w:pPr>
        <w:pStyle w:val="Prrafodelista"/>
        <w:numPr>
          <w:ilvl w:val="0"/>
          <w:numId w:val="1"/>
        </w:numPr>
        <w:spacing w:after="0" w:line="240" w:lineRule="auto"/>
        <w:ind w:left="284" w:hanging="284"/>
        <w:jc w:val="both"/>
        <w:rPr>
          <w:rFonts w:asciiTheme="majorHAnsi" w:hAnsiTheme="majorHAnsi" w:cs="Arial"/>
          <w:sz w:val="24"/>
          <w:szCs w:val="24"/>
        </w:rPr>
      </w:pPr>
      <w:r>
        <w:rPr>
          <w:rFonts w:asciiTheme="majorHAnsi" w:hAnsiTheme="majorHAnsi" w:cs="Arial"/>
          <w:sz w:val="24"/>
          <w:szCs w:val="24"/>
        </w:rPr>
        <w:t>Gestiona el mercado de divisas.</w:t>
      </w:r>
    </w:p>
    <w:p w14:paraId="777AF539" w14:textId="77777777" w:rsidR="0091611C" w:rsidRDefault="0091611C" w:rsidP="0091611C">
      <w:pPr>
        <w:pStyle w:val="Prrafodelista"/>
        <w:numPr>
          <w:ilvl w:val="0"/>
          <w:numId w:val="1"/>
        </w:numPr>
        <w:spacing w:after="0" w:line="240" w:lineRule="auto"/>
        <w:ind w:left="284" w:hanging="284"/>
        <w:jc w:val="both"/>
        <w:rPr>
          <w:rFonts w:asciiTheme="majorHAnsi" w:hAnsiTheme="majorHAnsi" w:cs="Arial"/>
          <w:sz w:val="24"/>
          <w:szCs w:val="24"/>
        </w:rPr>
      </w:pPr>
      <w:r>
        <w:rPr>
          <w:rFonts w:asciiTheme="majorHAnsi" w:hAnsiTheme="majorHAnsi" w:cs="Arial"/>
          <w:sz w:val="24"/>
          <w:szCs w:val="24"/>
        </w:rPr>
        <w:t xml:space="preserve">Identifica los mercados internacionales y los utiliza para incrementar la competitividad de la empresa.  </w:t>
      </w:r>
    </w:p>
    <w:p w14:paraId="431E956D" w14:textId="77777777" w:rsidR="0091611C" w:rsidRDefault="0091611C" w:rsidP="0091611C">
      <w:pPr>
        <w:spacing w:after="0" w:line="240" w:lineRule="auto"/>
        <w:jc w:val="both"/>
        <w:rPr>
          <w:rFonts w:ascii="Arial Narrow" w:hAnsi="Arial Narrow" w:cs="Arial"/>
        </w:rPr>
      </w:pPr>
    </w:p>
    <w:p w14:paraId="07574B0C" w14:textId="77777777" w:rsidR="0091611C" w:rsidRDefault="0091611C" w:rsidP="0091611C">
      <w:pPr>
        <w:spacing w:after="0" w:line="240" w:lineRule="auto"/>
        <w:jc w:val="both"/>
        <w:rPr>
          <w:rFonts w:ascii="Arial Narrow" w:hAnsi="Arial Narrow" w:cs="Arial"/>
          <w:b/>
        </w:rPr>
      </w:pPr>
      <w:r>
        <w:rPr>
          <w:rFonts w:ascii="Arial Narrow" w:hAnsi="Arial Narrow" w:cs="Arial"/>
          <w:b/>
        </w:rPr>
        <w:t>VALORES</w:t>
      </w:r>
    </w:p>
    <w:p w14:paraId="3AE6B3AC" w14:textId="77777777" w:rsidR="0091611C" w:rsidRDefault="0091611C" w:rsidP="0091611C">
      <w:pPr>
        <w:pStyle w:val="Prrafodelista"/>
        <w:numPr>
          <w:ilvl w:val="0"/>
          <w:numId w:val="1"/>
        </w:numPr>
        <w:spacing w:after="0" w:line="240" w:lineRule="auto"/>
        <w:ind w:left="284" w:hanging="284"/>
        <w:jc w:val="both"/>
        <w:rPr>
          <w:rFonts w:asciiTheme="majorHAnsi" w:hAnsiTheme="majorHAnsi" w:cs="Arial"/>
          <w:sz w:val="24"/>
          <w:szCs w:val="24"/>
        </w:rPr>
      </w:pPr>
      <w:r>
        <w:rPr>
          <w:rFonts w:asciiTheme="majorHAnsi" w:hAnsiTheme="majorHAnsi" w:cs="Arial"/>
          <w:sz w:val="24"/>
          <w:szCs w:val="24"/>
        </w:rPr>
        <w:t xml:space="preserve">Lealtad </w:t>
      </w:r>
    </w:p>
    <w:p w14:paraId="3F879CAF" w14:textId="77777777" w:rsidR="0091611C" w:rsidRDefault="0091611C" w:rsidP="0091611C">
      <w:pPr>
        <w:pStyle w:val="Prrafodelista"/>
        <w:numPr>
          <w:ilvl w:val="0"/>
          <w:numId w:val="1"/>
        </w:numPr>
        <w:spacing w:after="0" w:line="240" w:lineRule="auto"/>
        <w:ind w:left="284" w:hanging="284"/>
        <w:jc w:val="both"/>
        <w:rPr>
          <w:rFonts w:asciiTheme="majorHAnsi" w:hAnsiTheme="majorHAnsi" w:cs="Arial"/>
          <w:sz w:val="24"/>
          <w:szCs w:val="24"/>
        </w:rPr>
      </w:pPr>
      <w:r>
        <w:rPr>
          <w:rFonts w:asciiTheme="majorHAnsi" w:hAnsiTheme="majorHAnsi" w:cs="Arial"/>
          <w:sz w:val="24"/>
          <w:szCs w:val="24"/>
        </w:rPr>
        <w:t>Trabajo en equipo</w:t>
      </w:r>
    </w:p>
    <w:p w14:paraId="5092BF30" w14:textId="77777777" w:rsidR="0091611C" w:rsidRDefault="0091611C" w:rsidP="0091611C">
      <w:pPr>
        <w:pStyle w:val="Prrafodelista"/>
        <w:numPr>
          <w:ilvl w:val="0"/>
          <w:numId w:val="1"/>
        </w:numPr>
        <w:spacing w:after="0" w:line="240" w:lineRule="auto"/>
        <w:ind w:left="284" w:hanging="284"/>
        <w:jc w:val="both"/>
        <w:rPr>
          <w:rFonts w:asciiTheme="majorHAnsi" w:hAnsiTheme="majorHAnsi" w:cs="Arial"/>
          <w:sz w:val="24"/>
          <w:szCs w:val="24"/>
        </w:rPr>
      </w:pPr>
      <w:r>
        <w:rPr>
          <w:rFonts w:asciiTheme="majorHAnsi" w:hAnsiTheme="majorHAnsi" w:cs="Arial"/>
          <w:sz w:val="24"/>
          <w:szCs w:val="24"/>
        </w:rPr>
        <w:t>Actitud Prospectiva</w:t>
      </w:r>
    </w:p>
    <w:p w14:paraId="28BD7792" w14:textId="77777777" w:rsidR="0091611C" w:rsidRDefault="0091611C" w:rsidP="0091611C">
      <w:pPr>
        <w:pStyle w:val="Prrafodelista"/>
        <w:numPr>
          <w:ilvl w:val="0"/>
          <w:numId w:val="1"/>
        </w:numPr>
        <w:spacing w:after="0" w:line="240" w:lineRule="auto"/>
        <w:ind w:left="284" w:hanging="284"/>
        <w:jc w:val="both"/>
        <w:rPr>
          <w:rFonts w:asciiTheme="majorHAnsi" w:hAnsiTheme="majorHAnsi" w:cs="Arial"/>
          <w:sz w:val="24"/>
          <w:szCs w:val="24"/>
        </w:rPr>
      </w:pPr>
      <w:r>
        <w:rPr>
          <w:rFonts w:asciiTheme="majorHAnsi" w:hAnsiTheme="majorHAnsi" w:cs="Arial"/>
          <w:sz w:val="24"/>
          <w:szCs w:val="24"/>
        </w:rPr>
        <w:t>Honestidad</w:t>
      </w:r>
    </w:p>
    <w:p w14:paraId="07A0DB6F" w14:textId="77777777" w:rsidR="0091611C" w:rsidRDefault="0091611C" w:rsidP="0091611C">
      <w:pPr>
        <w:pStyle w:val="Prrafodelista"/>
        <w:numPr>
          <w:ilvl w:val="0"/>
          <w:numId w:val="1"/>
        </w:numPr>
        <w:spacing w:after="0" w:line="240" w:lineRule="auto"/>
        <w:ind w:left="284" w:hanging="284"/>
        <w:jc w:val="both"/>
        <w:rPr>
          <w:rFonts w:asciiTheme="majorHAnsi" w:hAnsiTheme="majorHAnsi" w:cs="Arial"/>
          <w:sz w:val="24"/>
          <w:szCs w:val="24"/>
        </w:rPr>
      </w:pPr>
      <w:r>
        <w:rPr>
          <w:rFonts w:asciiTheme="majorHAnsi" w:hAnsiTheme="majorHAnsi" w:cs="Arial"/>
          <w:sz w:val="24"/>
          <w:szCs w:val="24"/>
        </w:rPr>
        <w:t>Responsabilidad</w:t>
      </w:r>
    </w:p>
    <w:p w14:paraId="410ED810" w14:textId="77777777" w:rsidR="0091611C" w:rsidRDefault="0091611C" w:rsidP="0091611C">
      <w:pPr>
        <w:pStyle w:val="Prrafodelista"/>
        <w:numPr>
          <w:ilvl w:val="0"/>
          <w:numId w:val="1"/>
        </w:numPr>
        <w:spacing w:after="0" w:line="240" w:lineRule="auto"/>
        <w:ind w:left="284" w:hanging="284"/>
        <w:jc w:val="both"/>
        <w:rPr>
          <w:rFonts w:asciiTheme="majorHAnsi" w:hAnsiTheme="majorHAnsi" w:cs="Arial"/>
          <w:sz w:val="24"/>
          <w:szCs w:val="24"/>
        </w:rPr>
      </w:pPr>
      <w:r>
        <w:rPr>
          <w:rFonts w:asciiTheme="majorHAnsi" w:hAnsiTheme="majorHAnsi" w:cs="Arial"/>
          <w:sz w:val="24"/>
          <w:szCs w:val="24"/>
        </w:rPr>
        <w:t>Ética</w:t>
      </w:r>
    </w:p>
    <w:p w14:paraId="7183B421" w14:textId="77777777" w:rsidR="0091611C" w:rsidRDefault="0091611C" w:rsidP="0091611C">
      <w:pPr>
        <w:spacing w:after="0" w:line="240" w:lineRule="auto"/>
        <w:jc w:val="both"/>
        <w:rPr>
          <w:rFonts w:ascii="Arial Narrow" w:hAnsi="Arial Narrow" w:cs="Arial"/>
          <w:b/>
        </w:rPr>
      </w:pPr>
    </w:p>
    <w:p w14:paraId="64A2396B" w14:textId="77777777" w:rsidR="0091611C" w:rsidRDefault="0091611C" w:rsidP="0091611C">
      <w:pPr>
        <w:spacing w:after="0" w:line="240" w:lineRule="auto"/>
        <w:jc w:val="both"/>
        <w:rPr>
          <w:rFonts w:ascii="Arial Narrow" w:hAnsi="Arial Narrow" w:cs="Arial"/>
          <w:b/>
        </w:rPr>
      </w:pPr>
      <w:r>
        <w:rPr>
          <w:rFonts w:ascii="Arial Narrow" w:hAnsi="Arial Narrow" w:cs="Arial"/>
          <w:b/>
        </w:rPr>
        <w:t>FORMAS Y MÉTODOS</w:t>
      </w:r>
    </w:p>
    <w:p w14:paraId="3E819936" w14:textId="77777777" w:rsidR="0091611C" w:rsidRDefault="0091611C" w:rsidP="0091611C">
      <w:pPr>
        <w:pStyle w:val="Prrafodelista"/>
        <w:numPr>
          <w:ilvl w:val="0"/>
          <w:numId w:val="1"/>
        </w:numPr>
        <w:spacing w:after="0" w:line="240" w:lineRule="auto"/>
        <w:ind w:left="284" w:hanging="284"/>
        <w:jc w:val="both"/>
        <w:rPr>
          <w:rFonts w:asciiTheme="majorHAnsi" w:hAnsiTheme="majorHAnsi" w:cs="Arial"/>
          <w:sz w:val="24"/>
          <w:szCs w:val="24"/>
        </w:rPr>
      </w:pPr>
      <w:r>
        <w:rPr>
          <w:rFonts w:asciiTheme="majorHAnsi" w:hAnsiTheme="majorHAnsi" w:cs="Arial"/>
          <w:sz w:val="24"/>
          <w:szCs w:val="24"/>
        </w:rPr>
        <w:t>Clases magistrales: aproximaciones teóricas, acompañadas de ejemplos, mejorando el entendimiento de los estudiantes.</w:t>
      </w:r>
    </w:p>
    <w:p w14:paraId="0CDF7035" w14:textId="77777777" w:rsidR="0091611C" w:rsidRDefault="0091611C" w:rsidP="0091611C">
      <w:pPr>
        <w:pStyle w:val="Prrafodelista"/>
        <w:numPr>
          <w:ilvl w:val="0"/>
          <w:numId w:val="1"/>
        </w:numPr>
        <w:spacing w:after="0" w:line="240" w:lineRule="auto"/>
        <w:ind w:left="284" w:hanging="284"/>
        <w:jc w:val="both"/>
        <w:rPr>
          <w:rFonts w:asciiTheme="majorHAnsi" w:hAnsiTheme="majorHAnsi" w:cs="Arial"/>
          <w:sz w:val="24"/>
          <w:szCs w:val="24"/>
        </w:rPr>
      </w:pPr>
      <w:r>
        <w:rPr>
          <w:rFonts w:asciiTheme="majorHAnsi" w:hAnsiTheme="majorHAnsi" w:cs="Arial"/>
          <w:sz w:val="24"/>
          <w:szCs w:val="24"/>
        </w:rPr>
        <w:t xml:space="preserve">Estudio de Casos: estudio de casos nacionales e internacionales, que permitan cubrir, bajo situaciones reales, las diferentes áreas de la organización. </w:t>
      </w:r>
      <w:proofErr w:type="gramStart"/>
      <w:r>
        <w:rPr>
          <w:rFonts w:asciiTheme="majorHAnsi" w:hAnsiTheme="majorHAnsi" w:cs="Arial"/>
          <w:sz w:val="24"/>
          <w:szCs w:val="24"/>
        </w:rPr>
        <w:t xml:space="preserve">La socialización de los casos </w:t>
      </w:r>
      <w:r>
        <w:rPr>
          <w:rFonts w:asciiTheme="majorHAnsi" w:hAnsiTheme="majorHAnsi" w:cs="Arial"/>
          <w:sz w:val="24"/>
          <w:szCs w:val="24"/>
        </w:rPr>
        <w:lastRenderedPageBreak/>
        <w:t>desarrollan</w:t>
      </w:r>
      <w:proofErr w:type="gramEnd"/>
      <w:r>
        <w:rPr>
          <w:rFonts w:asciiTheme="majorHAnsi" w:hAnsiTheme="majorHAnsi" w:cs="Arial"/>
          <w:sz w:val="24"/>
          <w:szCs w:val="24"/>
        </w:rPr>
        <w:t xml:space="preserve"> en los estudiantes pensamiento crítico y analítico y habilidades de comunicación, argumentación y persuasión.</w:t>
      </w:r>
    </w:p>
    <w:p w14:paraId="72E04E95" w14:textId="77777777" w:rsidR="0091611C" w:rsidRDefault="0091611C" w:rsidP="0091611C">
      <w:pPr>
        <w:pStyle w:val="Prrafodelista"/>
        <w:numPr>
          <w:ilvl w:val="0"/>
          <w:numId w:val="1"/>
        </w:numPr>
        <w:spacing w:after="0" w:line="240" w:lineRule="auto"/>
        <w:ind w:left="284" w:hanging="284"/>
        <w:jc w:val="both"/>
        <w:rPr>
          <w:rFonts w:asciiTheme="majorHAnsi" w:hAnsiTheme="majorHAnsi" w:cs="Arial"/>
          <w:sz w:val="24"/>
          <w:szCs w:val="24"/>
        </w:rPr>
      </w:pPr>
      <w:r>
        <w:rPr>
          <w:rFonts w:asciiTheme="majorHAnsi" w:hAnsiTheme="majorHAnsi" w:cs="Arial"/>
          <w:sz w:val="24"/>
          <w:szCs w:val="24"/>
        </w:rPr>
        <w:t xml:space="preserve">Talleres: ejercicios prácticos que facilitan el fortalecimiento de las capacidades y habilidades de los estudiantes en temas puntuales </w:t>
      </w:r>
    </w:p>
    <w:p w14:paraId="2233A636" w14:textId="77777777" w:rsidR="0091611C" w:rsidRDefault="0091611C" w:rsidP="0091611C">
      <w:pPr>
        <w:pStyle w:val="Prrafodelista"/>
        <w:numPr>
          <w:ilvl w:val="0"/>
          <w:numId w:val="1"/>
        </w:numPr>
        <w:spacing w:after="0" w:line="240" w:lineRule="auto"/>
        <w:ind w:left="284" w:hanging="284"/>
        <w:jc w:val="both"/>
        <w:rPr>
          <w:rFonts w:asciiTheme="majorHAnsi" w:hAnsiTheme="majorHAnsi" w:cs="Arial"/>
          <w:sz w:val="24"/>
          <w:szCs w:val="24"/>
        </w:rPr>
      </w:pPr>
      <w:r>
        <w:rPr>
          <w:rFonts w:asciiTheme="majorHAnsi" w:hAnsiTheme="majorHAnsi" w:cs="Arial"/>
          <w:sz w:val="24"/>
          <w:szCs w:val="24"/>
        </w:rPr>
        <w:t xml:space="preserve">Proyectos: metodologías de investigación a procesos gerenciales. Solución de problemas a través de la búsqueda de información, análisis de conceptos y toma de decisiones </w:t>
      </w:r>
    </w:p>
    <w:p w14:paraId="327C37AA" w14:textId="77777777" w:rsidR="0091611C" w:rsidRDefault="0091611C" w:rsidP="0091611C">
      <w:pPr>
        <w:pStyle w:val="Prrafodelista"/>
        <w:numPr>
          <w:ilvl w:val="0"/>
          <w:numId w:val="1"/>
        </w:numPr>
        <w:spacing w:after="0" w:line="240" w:lineRule="auto"/>
        <w:ind w:left="284" w:hanging="284"/>
        <w:jc w:val="both"/>
        <w:rPr>
          <w:rFonts w:asciiTheme="majorHAnsi" w:hAnsiTheme="majorHAnsi" w:cs="Arial"/>
          <w:sz w:val="24"/>
          <w:szCs w:val="24"/>
        </w:rPr>
      </w:pPr>
      <w:r>
        <w:rPr>
          <w:rFonts w:asciiTheme="majorHAnsi" w:hAnsiTheme="majorHAnsi" w:cs="Arial"/>
          <w:sz w:val="24"/>
          <w:szCs w:val="24"/>
        </w:rPr>
        <w:t>Juego de simulación: ejercicios que permiten a los estudiantes generar estrategias y diseñar mecanismos y herramientas para adelantar y controlar su ejecución; permitirá comprender y dimensionar los riesgos inherentes a los procesos de toma de decisión, así como el impacto de medidas correctivas</w:t>
      </w:r>
    </w:p>
    <w:p w14:paraId="62704AA0" w14:textId="77777777" w:rsidR="0091611C" w:rsidRDefault="0091611C" w:rsidP="0091611C">
      <w:pPr>
        <w:spacing w:after="0" w:line="240" w:lineRule="auto"/>
        <w:jc w:val="both"/>
        <w:rPr>
          <w:rFonts w:ascii="Arial Narrow" w:hAnsi="Arial Narrow" w:cs="Arial"/>
          <w:b/>
        </w:rPr>
      </w:pPr>
    </w:p>
    <w:p w14:paraId="08EBBC1D" w14:textId="77777777" w:rsidR="0091611C" w:rsidRDefault="0091611C" w:rsidP="0091611C">
      <w:pPr>
        <w:spacing w:after="0" w:line="240" w:lineRule="auto"/>
        <w:jc w:val="both"/>
        <w:rPr>
          <w:rFonts w:ascii="Arial Narrow" w:hAnsi="Arial Narrow" w:cs="Arial"/>
          <w:b/>
        </w:rPr>
      </w:pPr>
      <w:r>
        <w:rPr>
          <w:rFonts w:ascii="Arial Narrow" w:hAnsi="Arial Narrow" w:cs="Arial"/>
          <w:b/>
        </w:rPr>
        <w:t>MEDIOS</w:t>
      </w:r>
    </w:p>
    <w:p w14:paraId="569C4BCC" w14:textId="77777777" w:rsidR="0091611C" w:rsidRDefault="0091611C" w:rsidP="0091611C">
      <w:pPr>
        <w:pStyle w:val="Prrafodelista"/>
        <w:numPr>
          <w:ilvl w:val="0"/>
          <w:numId w:val="1"/>
        </w:numPr>
        <w:spacing w:after="0" w:line="240" w:lineRule="auto"/>
        <w:ind w:left="284" w:hanging="284"/>
        <w:jc w:val="both"/>
        <w:rPr>
          <w:rFonts w:asciiTheme="majorHAnsi" w:hAnsiTheme="majorHAnsi" w:cs="Arial"/>
          <w:sz w:val="24"/>
          <w:szCs w:val="24"/>
        </w:rPr>
      </w:pPr>
      <w:r>
        <w:rPr>
          <w:rFonts w:asciiTheme="majorHAnsi" w:hAnsiTheme="majorHAnsi" w:cs="Arial"/>
          <w:sz w:val="24"/>
          <w:szCs w:val="24"/>
        </w:rPr>
        <w:t xml:space="preserve">Lecturas y casos </w:t>
      </w:r>
    </w:p>
    <w:p w14:paraId="4514B1D8" w14:textId="77777777" w:rsidR="0091611C" w:rsidRDefault="0091611C" w:rsidP="0091611C">
      <w:pPr>
        <w:pStyle w:val="Prrafodelista"/>
        <w:numPr>
          <w:ilvl w:val="0"/>
          <w:numId w:val="1"/>
        </w:numPr>
        <w:spacing w:after="0" w:line="240" w:lineRule="auto"/>
        <w:ind w:left="284" w:hanging="284"/>
        <w:jc w:val="both"/>
        <w:rPr>
          <w:rFonts w:asciiTheme="majorHAnsi" w:hAnsiTheme="majorHAnsi" w:cs="Arial"/>
          <w:sz w:val="24"/>
          <w:szCs w:val="24"/>
        </w:rPr>
      </w:pPr>
      <w:r>
        <w:rPr>
          <w:rFonts w:asciiTheme="majorHAnsi" w:hAnsiTheme="majorHAnsi" w:cs="Arial"/>
          <w:sz w:val="24"/>
          <w:szCs w:val="24"/>
        </w:rPr>
        <w:t>Internet y correo electrónico</w:t>
      </w:r>
    </w:p>
    <w:p w14:paraId="45F7720D" w14:textId="77777777" w:rsidR="0091611C" w:rsidRDefault="0091611C" w:rsidP="0091611C">
      <w:pPr>
        <w:pStyle w:val="Prrafodelista"/>
        <w:numPr>
          <w:ilvl w:val="0"/>
          <w:numId w:val="1"/>
        </w:numPr>
        <w:spacing w:after="0" w:line="240" w:lineRule="auto"/>
        <w:ind w:left="284" w:hanging="284"/>
        <w:jc w:val="both"/>
        <w:rPr>
          <w:rFonts w:asciiTheme="majorHAnsi" w:hAnsiTheme="majorHAnsi" w:cs="Arial"/>
          <w:sz w:val="24"/>
          <w:szCs w:val="24"/>
        </w:rPr>
      </w:pPr>
      <w:r>
        <w:rPr>
          <w:rFonts w:asciiTheme="majorHAnsi" w:hAnsiTheme="majorHAnsi" w:cs="Arial"/>
          <w:sz w:val="24"/>
          <w:szCs w:val="24"/>
        </w:rPr>
        <w:t>Foros y Wikis</w:t>
      </w:r>
    </w:p>
    <w:p w14:paraId="40DF3A9C" w14:textId="77777777" w:rsidR="0091611C" w:rsidRDefault="0091611C" w:rsidP="0091611C">
      <w:pPr>
        <w:pStyle w:val="Prrafodelista"/>
        <w:numPr>
          <w:ilvl w:val="0"/>
          <w:numId w:val="1"/>
        </w:numPr>
        <w:spacing w:after="0" w:line="240" w:lineRule="auto"/>
        <w:ind w:left="284" w:hanging="284"/>
        <w:jc w:val="both"/>
        <w:rPr>
          <w:rFonts w:asciiTheme="majorHAnsi" w:hAnsiTheme="majorHAnsi" w:cs="Arial"/>
          <w:sz w:val="24"/>
          <w:szCs w:val="24"/>
        </w:rPr>
      </w:pPr>
      <w:r>
        <w:rPr>
          <w:rFonts w:asciiTheme="majorHAnsi" w:hAnsiTheme="majorHAnsi" w:cs="Arial"/>
          <w:sz w:val="24"/>
          <w:szCs w:val="24"/>
        </w:rPr>
        <w:t>Plataforma virtual</w:t>
      </w:r>
    </w:p>
    <w:p w14:paraId="4ED83D00" w14:textId="77777777" w:rsidR="0091611C" w:rsidRDefault="0091611C" w:rsidP="0091611C">
      <w:pPr>
        <w:pStyle w:val="Prrafodelista"/>
        <w:numPr>
          <w:ilvl w:val="0"/>
          <w:numId w:val="1"/>
        </w:numPr>
        <w:spacing w:after="0" w:line="240" w:lineRule="auto"/>
        <w:ind w:left="284" w:hanging="284"/>
        <w:jc w:val="both"/>
        <w:rPr>
          <w:rFonts w:asciiTheme="majorHAnsi" w:hAnsiTheme="majorHAnsi" w:cs="Arial"/>
          <w:sz w:val="24"/>
          <w:szCs w:val="24"/>
        </w:rPr>
      </w:pPr>
      <w:r>
        <w:rPr>
          <w:rFonts w:asciiTheme="majorHAnsi" w:hAnsiTheme="majorHAnsi" w:cs="Arial"/>
          <w:sz w:val="24"/>
          <w:szCs w:val="24"/>
        </w:rPr>
        <w:t>Videoconferencias</w:t>
      </w:r>
    </w:p>
    <w:p w14:paraId="58A90A08" w14:textId="77777777" w:rsidR="0091611C" w:rsidRDefault="0091611C" w:rsidP="0091611C">
      <w:pPr>
        <w:pStyle w:val="Prrafodelista"/>
        <w:numPr>
          <w:ilvl w:val="0"/>
          <w:numId w:val="1"/>
        </w:numPr>
        <w:spacing w:after="0" w:line="240" w:lineRule="auto"/>
        <w:ind w:left="284" w:hanging="284"/>
        <w:jc w:val="both"/>
        <w:rPr>
          <w:rFonts w:asciiTheme="majorHAnsi" w:hAnsiTheme="majorHAnsi" w:cs="Arial"/>
          <w:sz w:val="24"/>
          <w:szCs w:val="24"/>
        </w:rPr>
      </w:pPr>
      <w:r>
        <w:rPr>
          <w:rFonts w:asciiTheme="majorHAnsi" w:hAnsiTheme="majorHAnsi" w:cs="Arial"/>
          <w:sz w:val="24"/>
          <w:szCs w:val="24"/>
        </w:rPr>
        <w:t>Video Beam</w:t>
      </w:r>
    </w:p>
    <w:p w14:paraId="67F2B75C" w14:textId="77777777" w:rsidR="0091611C" w:rsidRDefault="0091611C" w:rsidP="0091611C">
      <w:pPr>
        <w:spacing w:after="0" w:line="240" w:lineRule="auto"/>
        <w:jc w:val="both"/>
        <w:rPr>
          <w:rFonts w:ascii="Arial Narrow" w:hAnsi="Arial Narrow" w:cs="Arial"/>
          <w:b/>
        </w:rPr>
      </w:pPr>
    </w:p>
    <w:p w14:paraId="6571382F" w14:textId="77777777" w:rsidR="0091611C" w:rsidRDefault="0091611C" w:rsidP="0091611C">
      <w:pPr>
        <w:spacing w:after="0" w:line="240" w:lineRule="auto"/>
        <w:jc w:val="both"/>
        <w:rPr>
          <w:rFonts w:ascii="Arial Narrow" w:hAnsi="Arial Narrow" w:cs="Arial"/>
          <w:b/>
        </w:rPr>
      </w:pPr>
      <w:r>
        <w:rPr>
          <w:rFonts w:ascii="Arial Narrow" w:hAnsi="Arial Narrow" w:cs="Arial"/>
          <w:b/>
        </w:rPr>
        <w:t>EVALUACIÓN</w:t>
      </w:r>
    </w:p>
    <w:p w14:paraId="43855544" w14:textId="77777777" w:rsidR="0091611C" w:rsidRDefault="0091611C" w:rsidP="0091611C">
      <w:pPr>
        <w:spacing w:after="0" w:line="240" w:lineRule="auto"/>
        <w:jc w:val="both"/>
        <w:rPr>
          <w:rFonts w:ascii="Arial Narrow" w:hAnsi="Arial Narrow" w:cs="Arial"/>
        </w:rPr>
      </w:pPr>
      <w:r>
        <w:rPr>
          <w:rFonts w:ascii="Arial Narrow" w:hAnsi="Arial Narrow" w:cs="Arial"/>
        </w:rPr>
        <w:t xml:space="preserve">La evaluación será integral; a través de ella se busca comprobar la aprensión de los conocimientos, desarrollo de habilidades y apropiación de los valores. La evaluación se hará a través de tres estrategias: Autoevaluación, </w:t>
      </w:r>
      <w:proofErr w:type="spellStart"/>
      <w:r>
        <w:rPr>
          <w:rFonts w:ascii="Arial Narrow" w:hAnsi="Arial Narrow" w:cs="Arial"/>
        </w:rPr>
        <w:t>co-evaluación</w:t>
      </w:r>
      <w:proofErr w:type="spellEnd"/>
      <w:r>
        <w:rPr>
          <w:rFonts w:ascii="Arial Narrow" w:hAnsi="Arial Narrow" w:cs="Arial"/>
        </w:rPr>
        <w:t xml:space="preserve"> </w:t>
      </w:r>
      <w:proofErr w:type="gramStart"/>
      <w:r>
        <w:rPr>
          <w:rFonts w:ascii="Arial Narrow" w:hAnsi="Arial Narrow" w:cs="Arial"/>
        </w:rPr>
        <w:t>y  hetero</w:t>
      </w:r>
      <w:proofErr w:type="gramEnd"/>
      <w:r>
        <w:rPr>
          <w:rFonts w:ascii="Arial Narrow" w:hAnsi="Arial Narrow" w:cs="Arial"/>
        </w:rPr>
        <w:t>-evaluación.</w:t>
      </w:r>
    </w:p>
    <w:p w14:paraId="6D24E4A5" w14:textId="77777777" w:rsidR="0091611C" w:rsidRDefault="0091611C" w:rsidP="0091611C">
      <w:pPr>
        <w:spacing w:after="0" w:line="240" w:lineRule="auto"/>
        <w:jc w:val="both"/>
        <w:rPr>
          <w:rFonts w:ascii="Arial Narrow" w:hAnsi="Arial Narrow" w:cs="Arial"/>
        </w:rPr>
      </w:pPr>
    </w:p>
    <w:p w14:paraId="3B649111" w14:textId="77777777" w:rsidR="0091611C" w:rsidRDefault="0091611C" w:rsidP="0091611C">
      <w:pPr>
        <w:spacing w:after="0" w:line="240" w:lineRule="auto"/>
        <w:jc w:val="both"/>
        <w:rPr>
          <w:rFonts w:ascii="Arial Narrow" w:hAnsi="Arial Narrow" w:cs="Arial"/>
          <w:b/>
        </w:rPr>
      </w:pPr>
      <w:r>
        <w:rPr>
          <w:rFonts w:ascii="Arial Narrow" w:hAnsi="Arial Narrow" w:cs="Arial"/>
          <w:b/>
        </w:rPr>
        <w:t>BIBLIOGRAFÍA</w:t>
      </w:r>
    </w:p>
    <w:p w14:paraId="1C1E0E39" w14:textId="77777777" w:rsidR="0091611C" w:rsidRDefault="0091611C" w:rsidP="0091611C">
      <w:pPr>
        <w:pStyle w:val="Prrafodelista"/>
        <w:numPr>
          <w:ilvl w:val="0"/>
          <w:numId w:val="1"/>
        </w:numPr>
        <w:spacing w:after="0" w:line="240" w:lineRule="auto"/>
        <w:ind w:left="284" w:hanging="284"/>
        <w:jc w:val="both"/>
        <w:rPr>
          <w:rFonts w:asciiTheme="majorHAnsi" w:hAnsiTheme="majorHAnsi" w:cs="Arial"/>
          <w:sz w:val="24"/>
          <w:szCs w:val="24"/>
        </w:rPr>
      </w:pPr>
      <w:r>
        <w:rPr>
          <w:rFonts w:asciiTheme="majorHAnsi" w:hAnsiTheme="majorHAnsi" w:cs="Arial"/>
          <w:sz w:val="24"/>
          <w:szCs w:val="24"/>
        </w:rPr>
        <w:t>CARDONA MONTOYA, Giovanni. Régimen cambiario Dinero y divisas, Apuntes sobre la historia y la teoría del sistema monetario internacional. ESUMER.</w:t>
      </w:r>
    </w:p>
    <w:p w14:paraId="48145A67" w14:textId="77777777" w:rsidR="0091611C" w:rsidRDefault="0091611C" w:rsidP="0091611C">
      <w:pPr>
        <w:pStyle w:val="Prrafodelista"/>
        <w:numPr>
          <w:ilvl w:val="0"/>
          <w:numId w:val="1"/>
        </w:numPr>
        <w:spacing w:after="0" w:line="240" w:lineRule="auto"/>
        <w:ind w:left="284" w:hanging="284"/>
        <w:jc w:val="both"/>
        <w:rPr>
          <w:rFonts w:asciiTheme="majorHAnsi" w:hAnsiTheme="majorHAnsi" w:cs="Arial"/>
          <w:sz w:val="24"/>
          <w:szCs w:val="24"/>
        </w:rPr>
      </w:pPr>
      <w:r>
        <w:rPr>
          <w:rFonts w:asciiTheme="majorHAnsi" w:hAnsiTheme="majorHAnsi" w:cs="Arial"/>
          <w:sz w:val="24"/>
          <w:szCs w:val="24"/>
        </w:rPr>
        <w:t>Documentos Banco de República de Colombia</w:t>
      </w:r>
    </w:p>
    <w:p w14:paraId="4FDCF603" w14:textId="77777777" w:rsidR="0091611C" w:rsidRDefault="0091611C" w:rsidP="0091611C">
      <w:pPr>
        <w:pStyle w:val="Prrafodelista"/>
        <w:numPr>
          <w:ilvl w:val="0"/>
          <w:numId w:val="1"/>
        </w:numPr>
        <w:spacing w:after="0" w:line="240" w:lineRule="auto"/>
        <w:ind w:left="284" w:hanging="284"/>
        <w:jc w:val="both"/>
        <w:rPr>
          <w:rFonts w:asciiTheme="majorHAnsi" w:hAnsiTheme="majorHAnsi" w:cs="Arial"/>
          <w:sz w:val="24"/>
          <w:szCs w:val="24"/>
        </w:rPr>
      </w:pPr>
      <w:r>
        <w:rPr>
          <w:rFonts w:asciiTheme="majorHAnsi" w:hAnsiTheme="majorHAnsi" w:cs="Arial"/>
          <w:sz w:val="24"/>
          <w:szCs w:val="24"/>
        </w:rPr>
        <w:t>GÓMEZ CÁCERES, Diego. Mercados internacionales – Inversiones extranjeras, ESIC – Escuela Superior de Gestión Comercial y Marketing.</w:t>
      </w:r>
    </w:p>
    <w:p w14:paraId="6AD6ADB3" w14:textId="77777777" w:rsidR="0091611C" w:rsidRDefault="0091611C" w:rsidP="0091611C">
      <w:pPr>
        <w:pStyle w:val="Prrafodelista"/>
        <w:numPr>
          <w:ilvl w:val="0"/>
          <w:numId w:val="1"/>
        </w:numPr>
        <w:spacing w:after="0" w:line="240" w:lineRule="auto"/>
        <w:ind w:left="284" w:hanging="284"/>
        <w:jc w:val="both"/>
        <w:rPr>
          <w:rFonts w:asciiTheme="majorHAnsi" w:hAnsiTheme="majorHAnsi" w:cs="Arial"/>
          <w:sz w:val="24"/>
          <w:szCs w:val="24"/>
        </w:rPr>
      </w:pPr>
      <w:r>
        <w:rPr>
          <w:rFonts w:asciiTheme="majorHAnsi" w:hAnsiTheme="majorHAnsi" w:cs="Arial"/>
          <w:sz w:val="24"/>
          <w:szCs w:val="24"/>
        </w:rPr>
        <w:t xml:space="preserve">GRINBLATT, </w:t>
      </w:r>
      <w:proofErr w:type="gramStart"/>
      <w:r>
        <w:rPr>
          <w:rFonts w:asciiTheme="majorHAnsi" w:hAnsiTheme="majorHAnsi" w:cs="Arial"/>
          <w:sz w:val="24"/>
          <w:szCs w:val="24"/>
        </w:rPr>
        <w:t>Mark,  TITMAN</w:t>
      </w:r>
      <w:proofErr w:type="gramEnd"/>
      <w:r>
        <w:rPr>
          <w:rFonts w:asciiTheme="majorHAnsi" w:hAnsiTheme="majorHAnsi" w:cs="Arial"/>
          <w:sz w:val="24"/>
          <w:szCs w:val="24"/>
        </w:rPr>
        <w:t xml:space="preserve">, Sheridan. Mercados financieros y estrategia empresarial. McGraw Hill. </w:t>
      </w:r>
    </w:p>
    <w:p w14:paraId="48D29959" w14:textId="77777777" w:rsidR="0091611C" w:rsidRDefault="0091611C" w:rsidP="0091611C">
      <w:pPr>
        <w:pStyle w:val="Prrafodelista"/>
        <w:numPr>
          <w:ilvl w:val="0"/>
          <w:numId w:val="1"/>
        </w:numPr>
        <w:spacing w:after="0" w:line="240" w:lineRule="auto"/>
        <w:ind w:left="284" w:hanging="284"/>
        <w:jc w:val="both"/>
        <w:rPr>
          <w:rFonts w:asciiTheme="majorHAnsi" w:hAnsiTheme="majorHAnsi" w:cs="Arial"/>
          <w:sz w:val="24"/>
          <w:szCs w:val="24"/>
        </w:rPr>
      </w:pPr>
      <w:r>
        <w:rPr>
          <w:rFonts w:asciiTheme="majorHAnsi" w:hAnsiTheme="majorHAnsi" w:cs="Arial"/>
          <w:sz w:val="24"/>
          <w:szCs w:val="24"/>
        </w:rPr>
        <w:t>FABOZZI, Frank J., MODIGLIANI, Franco. Mercados e instituciones financieras. Pearson, Prentice Hall.</w:t>
      </w:r>
    </w:p>
    <w:p w14:paraId="5251C5C5" w14:textId="77777777" w:rsidR="0091611C" w:rsidRDefault="0091611C" w:rsidP="0091611C">
      <w:pPr>
        <w:pStyle w:val="Prrafodelista"/>
        <w:numPr>
          <w:ilvl w:val="0"/>
          <w:numId w:val="1"/>
        </w:numPr>
        <w:spacing w:after="0" w:line="240" w:lineRule="auto"/>
        <w:ind w:left="284" w:hanging="284"/>
        <w:jc w:val="both"/>
        <w:rPr>
          <w:rFonts w:asciiTheme="majorHAnsi" w:hAnsiTheme="majorHAnsi" w:cs="Arial"/>
          <w:sz w:val="24"/>
          <w:szCs w:val="24"/>
        </w:rPr>
      </w:pPr>
      <w:r>
        <w:rPr>
          <w:rFonts w:asciiTheme="majorHAnsi" w:hAnsiTheme="majorHAnsi" w:cs="Arial"/>
          <w:sz w:val="24"/>
          <w:szCs w:val="24"/>
        </w:rPr>
        <w:t>LEVIA, Maurice D. Finanzas Internacionales. McGraw-Hill.</w:t>
      </w:r>
    </w:p>
    <w:p w14:paraId="261CF9A0" w14:textId="77777777" w:rsidR="0091611C" w:rsidRDefault="0091611C" w:rsidP="0091611C">
      <w:pPr>
        <w:pStyle w:val="Prrafodelista"/>
        <w:numPr>
          <w:ilvl w:val="0"/>
          <w:numId w:val="1"/>
        </w:numPr>
        <w:spacing w:after="0" w:line="240" w:lineRule="auto"/>
        <w:ind w:left="284" w:hanging="284"/>
        <w:jc w:val="both"/>
        <w:rPr>
          <w:rFonts w:asciiTheme="majorHAnsi" w:hAnsiTheme="majorHAnsi" w:cs="Arial"/>
          <w:sz w:val="24"/>
          <w:szCs w:val="24"/>
        </w:rPr>
      </w:pPr>
      <w:r>
        <w:rPr>
          <w:rFonts w:asciiTheme="majorHAnsi" w:hAnsiTheme="majorHAnsi" w:cs="Arial"/>
          <w:sz w:val="24"/>
          <w:szCs w:val="24"/>
        </w:rPr>
        <w:t xml:space="preserve">MADURA, Jeff. Administración Financiera Internacional, Soluciones Empresariales. Thomson Editores. </w:t>
      </w:r>
    </w:p>
    <w:p w14:paraId="40A1278C" w14:textId="77777777" w:rsidR="00593D7B" w:rsidRDefault="0091611C" w:rsidP="0091611C">
      <w:r>
        <w:rPr>
          <w:rFonts w:asciiTheme="majorHAnsi" w:hAnsiTheme="majorHAnsi" w:cs="Arial"/>
          <w:sz w:val="24"/>
          <w:szCs w:val="24"/>
        </w:rPr>
        <w:t xml:space="preserve">ZBIGNIEW, </w:t>
      </w:r>
      <w:proofErr w:type="spellStart"/>
      <w:r>
        <w:rPr>
          <w:rFonts w:asciiTheme="majorHAnsi" w:hAnsiTheme="majorHAnsi" w:cs="Arial"/>
          <w:sz w:val="24"/>
          <w:szCs w:val="24"/>
        </w:rPr>
        <w:t>Kozikowski</w:t>
      </w:r>
      <w:proofErr w:type="spellEnd"/>
      <w:r>
        <w:rPr>
          <w:rFonts w:asciiTheme="majorHAnsi" w:hAnsiTheme="majorHAnsi" w:cs="Arial"/>
          <w:sz w:val="24"/>
          <w:szCs w:val="24"/>
        </w:rPr>
        <w:t xml:space="preserve"> Z. Finanzas </w:t>
      </w:r>
      <w:proofErr w:type="spellStart"/>
      <w:r>
        <w:rPr>
          <w:rFonts w:asciiTheme="majorHAnsi" w:hAnsiTheme="majorHAnsi" w:cs="Arial"/>
          <w:sz w:val="24"/>
          <w:szCs w:val="24"/>
        </w:rPr>
        <w:t>Internaciona</w:t>
      </w:r>
      <w:proofErr w:type="spellEnd"/>
    </w:p>
    <w:sectPr w:rsidR="00593D7B">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B90AFF"/>
    <w:multiLevelType w:val="hybridMultilevel"/>
    <w:tmpl w:val="204AFEF0"/>
    <w:lvl w:ilvl="0" w:tplc="240A000D">
      <w:start w:val="1"/>
      <w:numFmt w:val="bullet"/>
      <w:lvlText w:val=""/>
      <w:lvlJc w:val="left"/>
      <w:pPr>
        <w:ind w:left="720" w:hanging="360"/>
      </w:pPr>
      <w:rPr>
        <w:rFonts w:ascii="Wingdings" w:hAnsi="Wingdings"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num w:numId="1" w16cid:durableId="10548860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611C"/>
    <w:rsid w:val="001F6A7B"/>
    <w:rsid w:val="00593D7B"/>
    <w:rsid w:val="0091611C"/>
    <w:rsid w:val="00DE334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F5E5FF"/>
  <w15:chartTrackingRefBased/>
  <w15:docId w15:val="{C9448A94-1563-442B-BCD7-521AE56900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611C"/>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link w:val="PrrafodelistaCar"/>
    <w:uiPriority w:val="34"/>
    <w:qFormat/>
    <w:rsid w:val="0091611C"/>
    <w:pPr>
      <w:ind w:left="720"/>
      <w:contextualSpacing/>
    </w:pPr>
  </w:style>
  <w:style w:type="character" w:customStyle="1" w:styleId="PrrafodelistaCar">
    <w:name w:val="Párrafo de lista Car"/>
    <w:link w:val="Prrafodelista"/>
    <w:uiPriority w:val="34"/>
    <w:locked/>
    <w:rsid w:val="009161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809</Words>
  <Characters>4454</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Andres Uribe</dc:creator>
  <cp:keywords/>
  <dc:description/>
  <cp:lastModifiedBy>Aldawe By Grupo Ágora</cp:lastModifiedBy>
  <cp:revision>2</cp:revision>
  <dcterms:created xsi:type="dcterms:W3CDTF">2023-08-25T22:59:00Z</dcterms:created>
  <dcterms:modified xsi:type="dcterms:W3CDTF">2025-03-06T15:07:00Z</dcterms:modified>
</cp:coreProperties>
</file>